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eastAsia="zh-CN"/>
        </w:rPr>
        <w:t>外国语（国际交流）学院</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“优质课教师”评选方案</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（2018年9月修改）</w:t>
      </w:r>
    </w:p>
    <w:p>
      <w:pPr>
        <w:jc w:val="both"/>
        <w:rPr>
          <w:rFonts w:hint="eastAsia" w:ascii="仿宋" w:hAnsi="仿宋" w:eastAsia="仿宋" w:cs="仿宋"/>
          <w:sz w:val="28"/>
          <w:szCs w:val="28"/>
          <w:lang w:val="en-US" w:eastAsia="zh-CN"/>
        </w:rPr>
      </w:pPr>
    </w:p>
    <w:p>
      <w:pPr>
        <w:ind w:firstLine="560"/>
        <w:jc w:val="both"/>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根据《</w:t>
      </w:r>
      <w:r>
        <w:rPr>
          <w:rFonts w:hint="eastAsia" w:ascii="仿宋" w:hAnsi="仿宋" w:eastAsia="仿宋" w:cs="仿宋"/>
          <w:b w:val="0"/>
          <w:bCs/>
          <w:sz w:val="28"/>
          <w:szCs w:val="28"/>
        </w:rPr>
        <w:t>吉林农业科技学院“优质课教师”评选及管理办法</w:t>
      </w:r>
      <w:r>
        <w:rPr>
          <w:rFonts w:hint="eastAsia" w:ascii="仿宋" w:hAnsi="仿宋" w:eastAsia="仿宋" w:cs="仿宋"/>
          <w:b w:val="0"/>
          <w:bCs/>
          <w:sz w:val="28"/>
          <w:szCs w:val="28"/>
          <w:lang w:eastAsia="zh-CN"/>
        </w:rPr>
        <w:t>》，结合外国语（国际交流）学院教学工作实际，制定本评选方案。</w:t>
      </w:r>
    </w:p>
    <w:p>
      <w:pPr>
        <w:numPr>
          <w:ilvl w:val="0"/>
          <w:numId w:val="1"/>
        </w:numPr>
        <w:ind w:firstLine="560"/>
        <w:jc w:val="both"/>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评选原则</w:t>
      </w:r>
    </w:p>
    <w:p>
      <w:pPr>
        <w:widowControl w:val="0"/>
        <w:numPr>
          <w:ilvl w:val="0"/>
          <w:numId w:val="0"/>
        </w:numPr>
        <w:ind w:firstLine="560"/>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公开、公平、公正地开展评选工作，以严谨求实的态度评选出教学水平高、教学能力强的教学示范典型，促进全院的教学质量提升。</w:t>
      </w:r>
    </w:p>
    <w:p>
      <w:pPr>
        <w:widowControl w:val="0"/>
        <w:numPr>
          <w:ilvl w:val="0"/>
          <w:numId w:val="0"/>
        </w:numPr>
        <w:ind w:firstLine="56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sz w:val="28"/>
          <w:szCs w:val="28"/>
          <w:lang w:val="en-US" w:eastAsia="zh-CN"/>
        </w:rPr>
        <w:t>根据专业类别，我院“优质课教师”评选分为英语学科和其他语种（中文、韩语、日语、俄语）学科。申报教师可根据自身实际情况，在所任课程中自愿选择一门或多门课程参加“优质课教师”评选。在综合分数确定后，90分以上者可确认为“优质课教师”的推选对象，将推选对象按分数由高到低排名，经党政联席会议讨论，分别推</w:t>
      </w:r>
      <w:r>
        <w:rPr>
          <w:rFonts w:hint="eastAsia" w:ascii="仿宋" w:hAnsi="仿宋" w:eastAsia="仿宋" w:cs="仿宋"/>
          <w:b w:val="0"/>
          <w:bCs/>
          <w:color w:val="auto"/>
          <w:sz w:val="28"/>
          <w:szCs w:val="28"/>
          <w:lang w:val="en-US" w:eastAsia="zh-CN"/>
        </w:rPr>
        <w:t>选为</w:t>
      </w:r>
      <w:r>
        <w:rPr>
          <w:rFonts w:hint="eastAsia" w:ascii="仿宋" w:hAnsi="仿宋" w:eastAsia="仿宋" w:cs="仿宋"/>
          <w:b w:val="0"/>
          <w:bCs/>
          <w:color w:val="auto"/>
          <w:sz w:val="28"/>
          <w:szCs w:val="28"/>
        </w:rPr>
        <w:t>校</w:t>
      </w:r>
      <w:r>
        <w:rPr>
          <w:rFonts w:hint="eastAsia" w:ascii="仿宋" w:hAnsi="仿宋" w:eastAsia="仿宋" w:cs="仿宋"/>
          <w:b w:val="0"/>
          <w:bCs/>
          <w:color w:val="auto"/>
          <w:sz w:val="28"/>
          <w:szCs w:val="28"/>
          <w:lang w:eastAsia="zh-CN"/>
        </w:rPr>
        <w:t>级“</w:t>
      </w:r>
      <w:r>
        <w:rPr>
          <w:rFonts w:hint="eastAsia" w:ascii="仿宋" w:hAnsi="仿宋" w:eastAsia="仿宋" w:cs="仿宋"/>
          <w:b w:val="0"/>
          <w:bCs/>
          <w:color w:val="auto"/>
          <w:sz w:val="28"/>
          <w:szCs w:val="28"/>
        </w:rPr>
        <w:t>优质课教师</w:t>
      </w:r>
      <w:r>
        <w:rPr>
          <w:rFonts w:hint="eastAsia" w:ascii="仿宋" w:hAnsi="仿宋" w:eastAsia="仿宋" w:cs="仿宋"/>
          <w:b w:val="0"/>
          <w:bCs/>
          <w:color w:val="auto"/>
          <w:sz w:val="28"/>
          <w:szCs w:val="28"/>
          <w:lang w:eastAsia="zh-CN"/>
        </w:rPr>
        <w:t>”、院级“</w:t>
      </w:r>
      <w:r>
        <w:rPr>
          <w:rFonts w:hint="eastAsia" w:ascii="仿宋" w:hAnsi="仿宋" w:eastAsia="仿宋" w:cs="仿宋"/>
          <w:b w:val="0"/>
          <w:bCs/>
          <w:color w:val="auto"/>
          <w:sz w:val="28"/>
          <w:szCs w:val="28"/>
        </w:rPr>
        <w:t>优质课教师</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“优质课教师”评选范围为我</w:t>
      </w:r>
      <w:r>
        <w:rPr>
          <w:rFonts w:hint="eastAsia" w:ascii="仿宋" w:hAnsi="仿宋" w:eastAsia="仿宋" w:cs="仿宋"/>
          <w:sz w:val="28"/>
          <w:szCs w:val="28"/>
          <w:lang w:eastAsia="zh-CN"/>
        </w:rPr>
        <w:t>院</w:t>
      </w:r>
      <w:r>
        <w:rPr>
          <w:rFonts w:hint="eastAsia" w:ascii="仿宋" w:hAnsi="仿宋" w:eastAsia="仿宋" w:cs="仿宋"/>
          <w:sz w:val="28"/>
          <w:szCs w:val="28"/>
        </w:rPr>
        <w:t>在岗专职教师。</w:t>
      </w:r>
    </w:p>
    <w:p>
      <w:pPr>
        <w:numPr>
          <w:ilvl w:val="0"/>
          <w:numId w:val="1"/>
        </w:numPr>
        <w:ind w:firstLine="560" w:firstLineChars="0"/>
        <w:jc w:val="both"/>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评选办法</w:t>
      </w:r>
    </w:p>
    <w:p>
      <w:pPr>
        <w:widowControl w:val="0"/>
        <w:numPr>
          <w:ilvl w:val="0"/>
          <w:numId w:val="0"/>
        </w:numPr>
        <w:ind w:firstLine="560"/>
        <w:jc w:val="both"/>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（一）成立外国语（国际交流）学院“优质课教师”评选工作组</w:t>
      </w:r>
    </w:p>
    <w:p>
      <w:pPr>
        <w:widowControl w:val="0"/>
        <w:numPr>
          <w:ilvl w:val="0"/>
          <w:numId w:val="0"/>
        </w:numPr>
        <w:ind w:firstLine="560"/>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组  长：王立国、孙迅</w:t>
      </w:r>
    </w:p>
    <w:p>
      <w:pPr>
        <w:widowControl w:val="0"/>
        <w:numPr>
          <w:ilvl w:val="0"/>
          <w:numId w:val="0"/>
        </w:numPr>
        <w:ind w:firstLine="560"/>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成  员：马辉、丁洁、孙志远、欧思佳、王凤、孙丽伟、刘力源、孟亮</w:t>
      </w:r>
    </w:p>
    <w:p>
      <w:pPr>
        <w:widowControl w:val="0"/>
        <w:numPr>
          <w:ilvl w:val="0"/>
          <w:numId w:val="0"/>
        </w:numPr>
        <w:ind w:firstLine="560"/>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秘书：刘美辰</w:t>
      </w:r>
    </w:p>
    <w:p>
      <w:pPr>
        <w:widowControl w:val="0"/>
        <w:numPr>
          <w:ilvl w:val="0"/>
          <w:numId w:val="0"/>
        </w:numPr>
        <w:ind w:firstLine="560"/>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工作组负责每学期评选工作安排与布置，包括教师申报、专家组成员的推选、评选所需材料的收集、学生评价、各项分数的统计、汇总等工作。如果工作组成员参评，则不参与学生评价、各项分数的汇总计算工作。</w:t>
      </w:r>
    </w:p>
    <w:p>
      <w:pPr>
        <w:widowControl w:val="0"/>
        <w:numPr>
          <w:ilvl w:val="0"/>
          <w:numId w:val="2"/>
        </w:numPr>
        <w:ind w:firstLine="560"/>
        <w:jc w:val="both"/>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成立外国语（国际交流）学院“优质课教师”评选专家组</w:t>
      </w:r>
    </w:p>
    <w:p>
      <w:pPr>
        <w:widowControl w:val="0"/>
        <w:numPr>
          <w:ilvl w:val="0"/>
          <w:numId w:val="0"/>
        </w:numPr>
        <w:ind w:firstLine="56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sz w:val="28"/>
          <w:szCs w:val="28"/>
          <w:lang w:val="en-US" w:eastAsia="zh-CN"/>
        </w:rPr>
        <w:t>根据申报教师的学科分布</w:t>
      </w:r>
      <w:r>
        <w:rPr>
          <w:rFonts w:hint="eastAsia" w:ascii="仿宋" w:hAnsi="仿宋" w:eastAsia="仿宋" w:cs="仿宋"/>
          <w:b w:val="0"/>
          <w:bCs/>
          <w:color w:val="auto"/>
          <w:sz w:val="28"/>
          <w:szCs w:val="28"/>
          <w:lang w:val="en-US" w:eastAsia="zh-CN"/>
        </w:rPr>
        <w:t>，由学院选派评选专家，原则上由职称高、教学能力强的教师组成，每学期可调整。当学期参评“优质课教师”的，不能入选专家组。</w:t>
      </w:r>
    </w:p>
    <w:p>
      <w:pPr>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专家组负责对参评教师如下三方面的评分：课堂教学评价、课程档案建设、日常教学材料。其中听课总量理论课不少于1/5，实验（践）课不少于1/3。</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（三）评选项目</w:t>
      </w:r>
    </w:p>
    <w:p>
      <w:pPr>
        <w:widowControl w:val="0"/>
        <w:numPr>
          <w:ilvl w:val="0"/>
          <w:numId w:val="0"/>
        </w:numPr>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评选最终以分数形式呈现，每位参评教师的得分由两个分项组成：</w:t>
      </w:r>
    </w:p>
    <w:tbl>
      <w:tblPr>
        <w:tblStyle w:val="6"/>
        <w:tblW w:w="60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260"/>
        <w:gridCol w:w="3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567" w:type="dxa"/>
            <w:gridSpan w:val="2"/>
            <w:vAlign w:val="center"/>
          </w:tcPr>
          <w:p>
            <w:pPr>
              <w:widowControl w:val="0"/>
              <w:numPr>
                <w:ilvl w:val="0"/>
                <w:numId w:val="0"/>
              </w:numPr>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课堂教学评价</w:t>
            </w:r>
          </w:p>
        </w:tc>
        <w:tc>
          <w:tcPr>
            <w:tcW w:w="3490" w:type="dxa"/>
            <w:vAlign w:val="center"/>
          </w:tcPr>
          <w:p>
            <w:pPr>
              <w:widowControl w:val="0"/>
              <w:numPr>
                <w:ilvl w:val="0"/>
                <w:numId w:val="0"/>
              </w:numPr>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课程档案建设及</w:t>
            </w:r>
          </w:p>
          <w:p>
            <w:pPr>
              <w:widowControl w:val="0"/>
              <w:numPr>
                <w:ilvl w:val="0"/>
                <w:numId w:val="0"/>
              </w:numPr>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日常教学材料评价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90" w:type="dxa"/>
          <w:trHeight w:val="256" w:hRule="atLeast"/>
          <w:jc w:val="center"/>
        </w:trPr>
        <w:tc>
          <w:tcPr>
            <w:tcW w:w="1307" w:type="dxa"/>
            <w:vAlign w:val="center"/>
          </w:tcPr>
          <w:p>
            <w:pPr>
              <w:widowControl w:val="0"/>
              <w:numPr>
                <w:ilvl w:val="0"/>
                <w:numId w:val="0"/>
              </w:numPr>
              <w:jc w:val="center"/>
              <w:rPr>
                <w:rFonts w:hint="eastAsia" w:ascii="仿宋" w:hAnsi="仿宋" w:eastAsia="仿宋" w:cs="仿宋"/>
                <w:b w:val="0"/>
                <w:bCs/>
                <w:sz w:val="18"/>
                <w:szCs w:val="18"/>
                <w:vertAlign w:val="baseline"/>
                <w:lang w:val="en-US" w:eastAsia="zh-CN"/>
              </w:rPr>
            </w:pPr>
            <w:r>
              <w:rPr>
                <w:rFonts w:hint="eastAsia" w:ascii="仿宋" w:hAnsi="仿宋" w:eastAsia="仿宋" w:cs="仿宋"/>
                <w:b w:val="0"/>
                <w:bCs/>
                <w:sz w:val="18"/>
                <w:szCs w:val="18"/>
                <w:vertAlign w:val="baseline"/>
                <w:lang w:val="en-US" w:eastAsia="zh-CN"/>
              </w:rPr>
              <w:t>学生评价</w:t>
            </w:r>
          </w:p>
        </w:tc>
        <w:tc>
          <w:tcPr>
            <w:tcW w:w="1260" w:type="dxa"/>
            <w:vAlign w:val="center"/>
          </w:tcPr>
          <w:p>
            <w:pPr>
              <w:widowControl w:val="0"/>
              <w:numPr>
                <w:ilvl w:val="0"/>
                <w:numId w:val="0"/>
              </w:numPr>
              <w:jc w:val="center"/>
              <w:rPr>
                <w:rFonts w:hint="eastAsia" w:ascii="仿宋" w:hAnsi="仿宋" w:eastAsia="仿宋" w:cs="仿宋"/>
                <w:b w:val="0"/>
                <w:bCs/>
                <w:sz w:val="18"/>
                <w:szCs w:val="18"/>
                <w:vertAlign w:val="baseline"/>
                <w:lang w:val="en-US" w:eastAsia="zh-CN"/>
              </w:rPr>
            </w:pPr>
            <w:r>
              <w:rPr>
                <w:rFonts w:hint="eastAsia" w:ascii="仿宋" w:hAnsi="仿宋" w:eastAsia="仿宋" w:cs="仿宋"/>
                <w:b w:val="0"/>
                <w:bCs/>
                <w:sz w:val="18"/>
                <w:szCs w:val="18"/>
                <w:vertAlign w:val="baseline"/>
                <w:lang w:val="en-US" w:eastAsia="zh-CN"/>
              </w:rPr>
              <w:t>专家组评价</w:t>
            </w:r>
          </w:p>
        </w:tc>
      </w:tr>
    </w:tbl>
    <w:p>
      <w:pPr>
        <w:widowControl w:val="0"/>
        <w:numPr>
          <w:ilvl w:val="0"/>
          <w:numId w:val="0"/>
        </w:numPr>
        <w:ind w:firstLine="560"/>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bCs w:val="0"/>
          <w:sz w:val="28"/>
          <w:szCs w:val="28"/>
          <w:vertAlign w:val="baseline"/>
          <w:lang w:val="en-US" w:eastAsia="zh-CN"/>
        </w:rPr>
        <w:t>1.课堂教学评价：</w:t>
      </w:r>
    </w:p>
    <w:p>
      <w:pPr>
        <w:widowControl w:val="0"/>
        <w:numPr>
          <w:ilvl w:val="0"/>
          <w:numId w:val="0"/>
        </w:numPr>
        <w:ind w:firstLine="560"/>
        <w:jc w:val="both"/>
        <w:rPr>
          <w:rFonts w:hint="eastAsia" w:ascii="仿宋" w:hAnsi="仿宋" w:eastAsia="仿宋" w:cs="仿宋"/>
          <w:sz w:val="28"/>
          <w:szCs w:val="28"/>
          <w:lang w:eastAsia="zh-CN"/>
        </w:rPr>
      </w:pPr>
      <w:r>
        <w:rPr>
          <w:rFonts w:hint="eastAsia" w:ascii="仿宋" w:hAnsi="仿宋" w:eastAsia="仿宋" w:cs="仿宋"/>
          <w:b w:val="0"/>
          <w:bCs/>
          <w:sz w:val="28"/>
          <w:szCs w:val="28"/>
          <w:vertAlign w:val="baseline"/>
          <w:lang w:val="en-US" w:eastAsia="zh-CN"/>
        </w:rPr>
        <w:t>课堂教学评价分为学生评价、专家组评价两部分，总分均为100分，权重为6:4。</w:t>
      </w:r>
      <w:r>
        <w:rPr>
          <w:rFonts w:hint="eastAsia" w:ascii="仿宋" w:hAnsi="仿宋" w:eastAsia="仿宋" w:cs="仿宋"/>
          <w:b w:val="0"/>
          <w:bCs/>
          <w:color w:val="auto"/>
          <w:sz w:val="28"/>
          <w:szCs w:val="28"/>
          <w:vertAlign w:val="baseline"/>
          <w:lang w:val="en-US" w:eastAsia="zh-CN"/>
        </w:rPr>
        <w:t>学生评价分数</w:t>
      </w:r>
      <w:r>
        <w:rPr>
          <w:rFonts w:hint="eastAsia" w:ascii="仿宋" w:hAnsi="仿宋" w:eastAsia="仿宋" w:cs="仿宋"/>
          <w:color w:val="auto"/>
          <w:sz w:val="28"/>
          <w:szCs w:val="28"/>
          <w:lang w:eastAsia="zh-CN"/>
        </w:rPr>
        <w:t>来源于教务系统的网评成绩，（网评系统不能测评实验课成绩时使用纸质测评）。</w:t>
      </w:r>
      <w:r>
        <w:rPr>
          <w:rFonts w:hint="eastAsia" w:ascii="仿宋" w:hAnsi="仿宋" w:eastAsia="仿宋" w:cs="仿宋"/>
          <w:b w:val="0"/>
          <w:bCs/>
          <w:color w:val="auto"/>
          <w:sz w:val="28"/>
          <w:szCs w:val="28"/>
          <w:lang w:val="en-US" w:eastAsia="zh-CN"/>
        </w:rPr>
        <w:t>专家组听课成绩来源于听</w:t>
      </w:r>
      <w:r>
        <w:rPr>
          <w:rFonts w:hint="eastAsia" w:ascii="仿宋" w:hAnsi="仿宋" w:eastAsia="仿宋" w:cs="仿宋"/>
          <w:b w:val="0"/>
          <w:bCs/>
          <w:sz w:val="28"/>
          <w:szCs w:val="28"/>
          <w:lang w:val="en-US" w:eastAsia="zh-CN"/>
        </w:rPr>
        <w:t>课记录上的成绩</w:t>
      </w:r>
      <w:r>
        <w:rPr>
          <w:rFonts w:hint="eastAsia" w:ascii="仿宋" w:hAnsi="仿宋" w:eastAsia="仿宋" w:cs="仿宋"/>
          <w:sz w:val="28"/>
          <w:szCs w:val="28"/>
          <w:lang w:eastAsia="zh-CN"/>
        </w:rPr>
        <w:t>。</w:t>
      </w:r>
    </w:p>
    <w:p>
      <w:pPr>
        <w:widowControl w:val="0"/>
        <w:numPr>
          <w:ilvl w:val="0"/>
          <w:numId w:val="0"/>
        </w:numPr>
        <w:ind w:firstLine="560"/>
        <w:jc w:val="both"/>
        <w:rPr>
          <w:rFonts w:hint="eastAsia" w:ascii="仿宋" w:hAnsi="仿宋" w:eastAsia="仿宋" w:cs="仿宋"/>
          <w:b w:val="0"/>
          <w:bCs/>
          <w:color w:val="auto"/>
          <w:sz w:val="28"/>
          <w:szCs w:val="28"/>
          <w:vertAlign w:val="baseline"/>
          <w:lang w:val="en-US" w:eastAsia="zh-CN"/>
        </w:rPr>
      </w:pPr>
      <w:r>
        <w:rPr>
          <w:rFonts w:hint="eastAsia" w:ascii="仿宋" w:hAnsi="仿宋" w:eastAsia="仿宋" w:cs="仿宋"/>
          <w:b/>
          <w:bCs w:val="0"/>
          <w:color w:val="auto"/>
          <w:sz w:val="28"/>
          <w:szCs w:val="28"/>
          <w:vertAlign w:val="baseline"/>
          <w:lang w:val="en-US" w:eastAsia="zh-CN"/>
        </w:rPr>
        <w:t>2.课程档案建设及日常教学材料评价：</w:t>
      </w:r>
    </w:p>
    <w:p>
      <w:pPr>
        <w:widowControl w:val="0"/>
        <w:numPr>
          <w:ilvl w:val="0"/>
          <w:numId w:val="0"/>
        </w:numPr>
        <w:ind w:firstLine="560" w:firstLineChars="200"/>
        <w:jc w:val="both"/>
        <w:rPr>
          <w:rFonts w:hint="eastAsia" w:ascii="仿宋" w:hAnsi="仿宋" w:eastAsia="仿宋" w:cs="仿宋"/>
          <w:b w:val="0"/>
          <w:bCs/>
          <w:color w:val="FF0000"/>
          <w:sz w:val="28"/>
          <w:szCs w:val="28"/>
          <w:lang w:val="en-US" w:eastAsia="zh-CN"/>
        </w:rPr>
      </w:pPr>
      <w:r>
        <w:rPr>
          <w:rFonts w:hint="eastAsia" w:ascii="仿宋" w:hAnsi="仿宋" w:eastAsia="仿宋" w:cs="仿宋"/>
          <w:b w:val="0"/>
          <w:bCs/>
          <w:color w:val="auto"/>
          <w:sz w:val="28"/>
          <w:szCs w:val="28"/>
          <w:vertAlign w:val="baseline"/>
          <w:lang w:val="en-US" w:eastAsia="zh-CN"/>
        </w:rPr>
        <w:t>课程档案建设及日常教学材料评价包含十项内容，满分100分，由专家组成员负责评分，评分依据《外国语（国际交流）学院课程档案建设及日常教学材料评价标准》（附件1）</w:t>
      </w:r>
    </w:p>
    <w:p>
      <w:pPr>
        <w:numPr>
          <w:ilvl w:val="0"/>
          <w:numId w:val="1"/>
        </w:numPr>
        <w:spacing w:line="400" w:lineRule="exact"/>
        <w:ind w:left="0" w:leftChars="0" w:firstLine="560" w:firstLineChars="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rPr>
        <w:t>鼓励办法</w:t>
      </w:r>
    </w:p>
    <w:p>
      <w:pPr>
        <w:widowControl w:val="0"/>
        <w:numPr>
          <w:ilvl w:val="0"/>
          <w:numId w:val="0"/>
        </w:numPr>
        <w:ind w:firstLine="560"/>
        <w:jc w:val="both"/>
        <w:rPr>
          <w:rFonts w:hint="eastAsia"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1.外国语（国际交流）学院院级“优质课教师”获得者作为教师培训、访学、参加学术会议、年终评优等各方面优先考虑的重要因素之一。</w:t>
      </w:r>
    </w:p>
    <w:p>
      <w:pPr>
        <w:widowControl w:val="0"/>
        <w:numPr>
          <w:ilvl w:val="0"/>
          <w:numId w:val="0"/>
        </w:numPr>
        <w:ind w:firstLine="560"/>
        <w:jc w:val="both"/>
        <w:rPr>
          <w:rFonts w:hint="eastAsia"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2.外国语（国际交流）学院院级优质课教师获得者作为学院向学校推荐职称评定排序的重要因素之一。</w:t>
      </w:r>
    </w:p>
    <w:p>
      <w:pPr>
        <w:spacing w:line="400" w:lineRule="exact"/>
        <w:rPr>
          <w:rFonts w:hint="eastAsia" w:ascii="仿宋" w:hAnsi="仿宋" w:eastAsia="仿宋" w:cs="仿宋"/>
          <w:b/>
          <w:bCs w:val="0"/>
          <w:color w:val="auto"/>
          <w:sz w:val="28"/>
          <w:szCs w:val="28"/>
        </w:rPr>
      </w:pPr>
      <w:r>
        <w:rPr>
          <w:rFonts w:hint="eastAsia" w:ascii="仿宋" w:hAnsi="仿宋" w:eastAsia="仿宋" w:cs="仿宋"/>
          <w:color w:val="FF0000"/>
          <w:sz w:val="28"/>
          <w:szCs w:val="28"/>
          <w:lang w:val="en-US" w:eastAsia="zh-CN"/>
        </w:rPr>
        <w:t xml:space="preserve">    </w:t>
      </w:r>
      <w:r>
        <w:rPr>
          <w:rFonts w:hint="eastAsia" w:ascii="仿宋" w:hAnsi="仿宋" w:eastAsia="仿宋" w:cs="仿宋"/>
          <w:b/>
          <w:bCs w:val="0"/>
          <w:color w:val="auto"/>
          <w:sz w:val="28"/>
          <w:szCs w:val="28"/>
          <w:lang w:eastAsia="zh-CN"/>
        </w:rPr>
        <w:t>四</w:t>
      </w:r>
      <w:r>
        <w:rPr>
          <w:rFonts w:hint="eastAsia" w:ascii="仿宋" w:hAnsi="仿宋" w:eastAsia="仿宋" w:cs="仿宋"/>
          <w:b/>
          <w:bCs w:val="0"/>
          <w:color w:val="auto"/>
          <w:sz w:val="28"/>
          <w:szCs w:val="28"/>
        </w:rPr>
        <w:t>、管理办法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color w:val="auto"/>
          <w:sz w:val="28"/>
          <w:szCs w:val="28"/>
        </w:rPr>
      </w:pPr>
      <w:r>
        <w:rPr>
          <w:rFonts w:hint="eastAsia" w:ascii="仿宋" w:hAnsi="仿宋" w:eastAsia="仿宋" w:cs="仿宋"/>
          <w:color w:val="FF0000"/>
          <w:sz w:val="28"/>
          <w:szCs w:val="28"/>
          <w:lang w:val="en-US"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依据《吉林农业科技学院“优质课教师”评选及管理办法》（试行）执行。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校级“</w:t>
      </w:r>
      <w:r>
        <w:rPr>
          <w:rFonts w:hint="eastAsia" w:ascii="仿宋" w:hAnsi="仿宋" w:eastAsia="仿宋" w:cs="仿宋"/>
          <w:color w:val="auto"/>
          <w:sz w:val="28"/>
          <w:szCs w:val="28"/>
        </w:rPr>
        <w:t>优质课教师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当前学期所</w:t>
      </w:r>
      <w:r>
        <w:rPr>
          <w:rFonts w:hint="eastAsia" w:ascii="仿宋" w:hAnsi="仿宋" w:eastAsia="仿宋" w:cs="仿宋"/>
          <w:color w:val="auto"/>
          <w:sz w:val="28"/>
          <w:szCs w:val="28"/>
          <w:lang w:val="en-US" w:eastAsia="zh-CN"/>
        </w:rPr>
        <w:t>申报“优质”的课程课</w:t>
      </w:r>
      <w:r>
        <w:rPr>
          <w:rFonts w:hint="eastAsia" w:ascii="仿宋" w:hAnsi="仿宋" w:eastAsia="仿宋" w:cs="仿宋"/>
          <w:color w:val="auto"/>
          <w:sz w:val="28"/>
          <w:szCs w:val="28"/>
        </w:rPr>
        <w:t>时乘以1.3的“优质”系数，计入教师本学期教学工作量。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shd w:val="clear" w:color="auto" w:fill="auto"/>
          <w:lang w:val="en-US" w:eastAsia="zh-CN"/>
        </w:rPr>
        <w:t xml:space="preserve"> </w:t>
      </w:r>
      <w:r>
        <w:rPr>
          <w:rFonts w:hint="eastAsia" w:ascii="仿宋" w:hAnsi="仿宋" w:eastAsia="仿宋" w:cs="仿宋"/>
          <w:color w:val="auto"/>
          <w:sz w:val="28"/>
          <w:szCs w:val="28"/>
          <w:shd w:val="clear" w:color="auto" w:fill="auto"/>
        </w:rPr>
        <w:t>2.</w:t>
      </w:r>
      <w:r>
        <w:rPr>
          <w:rFonts w:hint="eastAsia" w:ascii="仿宋" w:hAnsi="仿宋" w:eastAsia="仿宋" w:cs="仿宋"/>
          <w:color w:val="auto"/>
          <w:sz w:val="28"/>
          <w:szCs w:val="28"/>
          <w:shd w:val="clear" w:color="auto" w:fill="auto"/>
          <w:lang w:eastAsia="zh-CN"/>
        </w:rPr>
        <w:t>校级“</w:t>
      </w:r>
      <w:r>
        <w:rPr>
          <w:rFonts w:hint="eastAsia" w:ascii="仿宋" w:hAnsi="仿宋" w:eastAsia="仿宋" w:cs="仿宋"/>
          <w:color w:val="auto"/>
          <w:sz w:val="28"/>
          <w:szCs w:val="28"/>
          <w:shd w:val="clear" w:color="auto" w:fill="auto"/>
        </w:rPr>
        <w:t>优质课教师</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rPr>
        <w:t>按校级教学竞赛一等奖计入职称评定分值。连续</w:t>
      </w:r>
      <w:r>
        <w:rPr>
          <w:rFonts w:hint="eastAsia" w:ascii="仿宋" w:hAnsi="仿宋" w:eastAsia="仿宋" w:cs="仿宋"/>
          <w:color w:val="auto"/>
          <w:sz w:val="28"/>
          <w:szCs w:val="28"/>
          <w:shd w:val="clear" w:color="auto" w:fill="auto"/>
          <w:lang w:eastAsia="zh-CN"/>
        </w:rPr>
        <w:t>三</w:t>
      </w:r>
      <w:r>
        <w:rPr>
          <w:rFonts w:hint="eastAsia" w:ascii="仿宋" w:hAnsi="仿宋" w:eastAsia="仿宋" w:cs="仿宋"/>
          <w:color w:val="auto"/>
          <w:sz w:val="28"/>
          <w:szCs w:val="28"/>
          <w:shd w:val="clear" w:color="auto" w:fill="auto"/>
        </w:rPr>
        <w:t>次被评为</w:t>
      </w:r>
      <w:r>
        <w:rPr>
          <w:rFonts w:hint="eastAsia" w:ascii="仿宋" w:hAnsi="仿宋" w:eastAsia="仿宋" w:cs="仿宋"/>
          <w:color w:val="auto"/>
          <w:sz w:val="28"/>
          <w:szCs w:val="28"/>
          <w:shd w:val="clear" w:color="auto" w:fill="auto"/>
          <w:lang w:eastAsia="zh-CN"/>
        </w:rPr>
        <w:t>校级</w:t>
      </w:r>
      <w:r>
        <w:rPr>
          <w:rFonts w:hint="eastAsia" w:ascii="仿宋" w:hAnsi="仿宋" w:eastAsia="仿宋" w:cs="仿宋"/>
          <w:color w:val="auto"/>
          <w:sz w:val="28"/>
          <w:szCs w:val="28"/>
          <w:shd w:val="clear" w:color="auto" w:fill="auto"/>
        </w:rPr>
        <w:t>“优质课教师”的，可连续两次免评</w:t>
      </w:r>
      <w:r>
        <w:rPr>
          <w:rFonts w:hint="eastAsia" w:ascii="仿宋" w:hAnsi="仿宋" w:eastAsia="仿宋" w:cs="仿宋"/>
          <w:color w:val="auto"/>
          <w:sz w:val="28"/>
          <w:szCs w:val="28"/>
          <w:shd w:val="clear" w:color="auto" w:fill="auto"/>
          <w:lang w:eastAsia="zh-CN"/>
        </w:rPr>
        <w:t>，认定为校级“优质课教师”</w:t>
      </w:r>
      <w:r>
        <w:rPr>
          <w:rFonts w:hint="eastAsia" w:ascii="仿宋" w:hAnsi="仿宋" w:eastAsia="仿宋" w:cs="仿宋"/>
          <w:color w:val="auto"/>
          <w:sz w:val="28"/>
          <w:szCs w:val="28"/>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jc w:val="both"/>
        <w:textAlignment w:val="auto"/>
        <w:outlineLvl w:val="9"/>
        <w:rPr>
          <w:rFonts w:hint="eastAsia" w:ascii="仿宋" w:hAnsi="仿宋" w:eastAsia="仿宋" w:cs="仿宋"/>
          <w:b/>
          <w:bCs w:val="0"/>
          <w:sz w:val="28"/>
          <w:szCs w:val="28"/>
          <w:lang w:val="en-US" w:eastAsia="zh-CN"/>
        </w:rPr>
      </w:pPr>
      <w:r>
        <w:rPr>
          <w:rFonts w:hint="eastAsia" w:ascii="仿宋" w:hAnsi="仿宋" w:eastAsia="仿宋" w:cs="仿宋"/>
          <w:b/>
          <w:bCs w:val="0"/>
          <w:color w:val="auto"/>
          <w:sz w:val="28"/>
          <w:szCs w:val="28"/>
          <w:lang w:val="en-US" w:eastAsia="zh-CN"/>
        </w:rPr>
        <w:t>五、</w:t>
      </w:r>
      <w:r>
        <w:rPr>
          <w:rFonts w:hint="eastAsia" w:ascii="仿宋" w:hAnsi="仿宋" w:eastAsia="仿宋" w:cs="仿宋"/>
          <w:b/>
          <w:bCs w:val="0"/>
          <w:sz w:val="28"/>
          <w:szCs w:val="28"/>
          <w:lang w:val="en-US" w:eastAsia="zh-CN"/>
        </w:rPr>
        <w:t>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28"/>
        </w:rPr>
      </w:pPr>
      <w:r>
        <w:rPr>
          <w:rFonts w:hint="eastAsia" w:ascii="楷体_GB2312" w:hAnsi="宋体" w:eastAsia="楷体_GB2312"/>
          <w:sz w:val="28"/>
          <w:szCs w:val="28"/>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参评人员分数相同情况下，参考以下内容</w:t>
      </w:r>
      <w:r>
        <w:rPr>
          <w:rFonts w:hint="eastAsia" w:ascii="仿宋" w:hAnsi="仿宋" w:eastAsia="仿宋" w:cs="仿宋"/>
          <w:sz w:val="28"/>
          <w:szCs w:val="28"/>
          <w:lang w:eastAsia="zh-CN"/>
        </w:rPr>
        <w:t>进行</w:t>
      </w:r>
      <w:r>
        <w:rPr>
          <w:rFonts w:hint="eastAsia" w:ascii="仿宋" w:hAnsi="仿宋" w:eastAsia="仿宋" w:cs="仿宋"/>
          <w:sz w:val="28"/>
          <w:szCs w:val="28"/>
        </w:rPr>
        <w:t>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1.指导学生</w:t>
      </w:r>
      <w:r>
        <w:rPr>
          <w:rFonts w:hint="eastAsia" w:ascii="仿宋" w:hAnsi="仿宋" w:eastAsia="仿宋" w:cs="仿宋"/>
          <w:sz w:val="28"/>
          <w:szCs w:val="28"/>
          <w:lang w:eastAsia="zh-CN"/>
        </w:rPr>
        <w:t>创新创业项目</w:t>
      </w:r>
      <w:r>
        <w:rPr>
          <w:rFonts w:hint="eastAsia" w:ascii="仿宋" w:hAnsi="仿宋" w:eastAsia="仿宋" w:cs="仿宋"/>
          <w:sz w:val="28"/>
          <w:szCs w:val="28"/>
        </w:rPr>
        <w:t>、学科竞赛、毕业论文（毕业设计）、专业社团活动</w:t>
      </w:r>
      <w:r>
        <w:rPr>
          <w:rFonts w:hint="eastAsia" w:ascii="仿宋" w:hAnsi="仿宋" w:eastAsia="仿宋" w:cs="仿宋"/>
          <w:sz w:val="28"/>
          <w:szCs w:val="28"/>
          <w:lang w:eastAsia="zh-CN"/>
        </w:rPr>
        <w:t>等</w:t>
      </w:r>
      <w:r>
        <w:rPr>
          <w:rFonts w:hint="eastAsia" w:ascii="仿宋" w:hAnsi="仿宋" w:eastAsia="仿宋" w:cs="仿宋"/>
          <w:sz w:val="28"/>
          <w:szCs w:val="28"/>
        </w:rPr>
        <w:t>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2.参与教学科研活动情况、参与</w:t>
      </w:r>
      <w:r>
        <w:rPr>
          <w:rFonts w:hint="eastAsia" w:ascii="仿宋" w:hAnsi="仿宋" w:eastAsia="仿宋" w:cs="仿宋"/>
          <w:sz w:val="28"/>
          <w:szCs w:val="28"/>
          <w:lang w:eastAsia="zh-CN"/>
        </w:rPr>
        <w:t>专业</w:t>
      </w:r>
      <w:r>
        <w:rPr>
          <w:rFonts w:hint="eastAsia" w:ascii="仿宋" w:hAnsi="仿宋" w:eastAsia="仿宋" w:cs="仿宋"/>
          <w:sz w:val="28"/>
          <w:szCs w:val="28"/>
        </w:rPr>
        <w:t>建设情况</w:t>
      </w:r>
      <w:r>
        <w:rPr>
          <w:rFonts w:hint="eastAsia" w:ascii="仿宋" w:hAnsi="仿宋" w:eastAsia="仿宋" w:cs="仿宋"/>
          <w:sz w:val="28"/>
          <w:szCs w:val="28"/>
          <w:lang w:eastAsia="zh-CN"/>
        </w:rPr>
        <w:t>等。</w:t>
      </w:r>
    </w:p>
    <w:p>
      <w:pPr>
        <w:widowControl w:val="0"/>
        <w:numPr>
          <w:ilvl w:val="0"/>
          <w:numId w:val="0"/>
        </w:numPr>
        <w:ind w:firstLine="560"/>
        <w:jc w:val="both"/>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六、</w:t>
      </w:r>
      <w:r>
        <w:rPr>
          <w:rFonts w:hint="eastAsia" w:ascii="仿宋" w:hAnsi="仿宋" w:eastAsia="仿宋" w:cs="仿宋"/>
          <w:b/>
          <w:bCs w:val="0"/>
          <w:color w:val="auto"/>
          <w:sz w:val="28"/>
          <w:szCs w:val="28"/>
          <w:lang w:val="en-US" w:eastAsia="zh-CN"/>
        </w:rPr>
        <w:t>工作流程</w:t>
      </w:r>
    </w:p>
    <w:p>
      <w:pPr>
        <w:rPr>
          <w:rFonts w:hint="eastAsia" w:eastAsiaTheme="minorEastAsia"/>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1062355</wp:posOffset>
                </wp:positionH>
                <wp:positionV relativeFrom="paragraph">
                  <wp:posOffset>53975</wp:posOffset>
                </wp:positionV>
                <wp:extent cx="3589655" cy="835025"/>
                <wp:effectExtent l="4445" t="4445" r="6350" b="17780"/>
                <wp:wrapNone/>
                <wp:docPr id="2" name="文本框 2"/>
                <wp:cNvGraphicFramePr/>
                <a:graphic xmlns:a="http://schemas.openxmlformats.org/drawingml/2006/main">
                  <a:graphicData uri="http://schemas.microsoft.com/office/word/2010/wordprocessingShape">
                    <wps:wsp>
                      <wps:cNvSpPr txBox="1"/>
                      <wps:spPr>
                        <a:xfrm>
                          <a:off x="1729105" y="1076325"/>
                          <a:ext cx="3589655" cy="8350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宋体" w:hAnsi="宋体" w:eastAsia="宋体" w:cs="宋体"/>
                                <w:lang w:val="en-US" w:eastAsia="zh-CN"/>
                              </w:rPr>
                              <w:t>1.教学第2周</w:t>
                            </w:r>
                            <w:r>
                              <w:rPr>
                                <w:rFonts w:hint="eastAsia" w:ascii="宋体" w:hAnsi="宋体" w:eastAsia="宋体" w:cs="宋体"/>
                                <w:lang w:eastAsia="zh-CN"/>
                              </w:rPr>
                              <w:t>，教师自愿申报，填写《吉林农业科技学院“优质课教师”评选申请表》，交系、教研室主任，报工作组，审核是否具备申报资格。</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83.65pt;margin-top:4.25pt;height:65.75pt;width:282.65pt;z-index:251658240;mso-width-relative:page;mso-height-relative:page;" fillcolor="#FFFFFF [3201]" filled="t" stroked="t" coordsize="21600,21600" o:gfxdata="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dlC9XZAAAACQEAAA8A&#10;AAAAAAAAAQAgAAAAIgAAAGRycy9kb3ducmV2LnhtbFBLAQIUABQAAAAIAIdO4kA7XDCRTwIAAIEE&#10;AAAOAAAAAAAAAAEAIAAAACgBAABkcnMvZTJvRG9jLnhtbFBLBQYAAAAABgAGAFkBAADpBQAAAAA=&#10;">
                <v:fill on="t" focussize="0,0"/>
                <v:stroke weight="0.5pt" color="#000000 [3204]" joinstyle="round"/>
                <v:imagedata o:title=""/>
                <o:lock v:ext="edit" aspectratio="f"/>
                <v:textbox style="mso-fit-shape-to-text:t;">
                  <w:txbxContent>
                    <w:p>
                      <w:pPr>
                        <w:rPr>
                          <w:rFonts w:hint="eastAsia" w:eastAsiaTheme="minorEastAsia"/>
                          <w:lang w:eastAsia="zh-CN"/>
                        </w:rPr>
                      </w:pPr>
                      <w:r>
                        <w:rPr>
                          <w:rFonts w:hint="eastAsia" w:ascii="宋体" w:hAnsi="宋体" w:eastAsia="宋体" w:cs="宋体"/>
                          <w:lang w:val="en-US" w:eastAsia="zh-CN"/>
                        </w:rPr>
                        <w:t>1.教学第2周</w:t>
                      </w:r>
                      <w:r>
                        <w:rPr>
                          <w:rFonts w:hint="eastAsia" w:ascii="宋体" w:hAnsi="宋体" w:eastAsia="宋体" w:cs="宋体"/>
                          <w:lang w:eastAsia="zh-CN"/>
                        </w:rPr>
                        <w:t>，教师自愿申报，填写《吉林农业科技学院“优质课教师”评选申请表》，交系、教研室主任，报工作组，审核是否具备申报资格。</w:t>
                      </w:r>
                    </w:p>
                  </w:txbxContent>
                </v:textbox>
              </v:shape>
            </w:pict>
          </mc:Fallback>
        </mc:AlternateContent>
      </w:r>
      <w:r>
        <w:rPr>
          <w:rFonts w:hint="eastAsia" w:ascii="楷体_GB2312" w:hAnsi="宋体" w:eastAsia="楷体_GB2312"/>
          <w:sz w:val="28"/>
          <w:szCs w:val="28"/>
          <w:lang w:val="en-US" w:eastAsia="zh-CN"/>
        </w:rPr>
        <w:t xml:space="preserve">       </w:t>
      </w:r>
    </w:p>
    <w:p>
      <w:pPr>
        <w:widowControl w:val="0"/>
        <w:numPr>
          <w:ilvl w:val="0"/>
          <w:numId w:val="0"/>
        </w:numPr>
        <w:jc w:val="both"/>
        <w:rPr>
          <w:rFonts w:hint="eastAsia" w:ascii="仿宋" w:hAnsi="仿宋" w:eastAsia="仿宋" w:cs="仿宋"/>
          <w:b w:val="0"/>
          <w:bCs/>
          <w:sz w:val="28"/>
          <w:szCs w:val="28"/>
          <w:lang w:val="en-US" w:eastAsia="zh-CN"/>
        </w:rPr>
      </w:pPr>
    </w:p>
    <w:p>
      <w:pPr>
        <w:widowControl w:val="0"/>
        <w:numPr>
          <w:ilvl w:val="0"/>
          <w:numId w:val="0"/>
        </w:numPr>
        <w:jc w:val="both"/>
        <w:rPr>
          <w:rFonts w:hint="eastAsia" w:ascii="仿宋" w:hAnsi="仿宋" w:eastAsia="仿宋" w:cs="仿宋"/>
          <w:sz w:val="28"/>
          <w:szCs w:val="28"/>
        </w:rPr>
      </w:pPr>
      <w:r>
        <w:rPr>
          <w:sz w:val="21"/>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151765</wp:posOffset>
                </wp:positionV>
                <wp:extent cx="0" cy="267970"/>
                <wp:effectExtent l="48895" t="0" r="65405" b="17780"/>
                <wp:wrapNone/>
                <wp:docPr id="3" name="直接箭头连接符 3"/>
                <wp:cNvGraphicFramePr/>
                <a:graphic xmlns:a="http://schemas.openxmlformats.org/drawingml/2006/main">
                  <a:graphicData uri="http://schemas.microsoft.com/office/word/2010/wordprocessingShape">
                    <wps:wsp>
                      <wps:cNvCnPr>
                        <a:stCxn id="2" idx="2"/>
                      </wps:cNvCnPr>
                      <wps:spPr>
                        <a:xfrm>
                          <a:off x="3524250" y="1768475"/>
                          <a:ext cx="0" cy="2679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5pt;margin-top:11.95pt;height:21.1pt;width:0pt;z-index:251659264;mso-width-relative:page;mso-height-relative:page;" filled="f" stroked="t" coordsize="21600,21600" o:gfxdata="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VoE1dcAAAAJAQAADwAAAAAAAAABACAAAAAiAAAAZHJz&#10;L2Rvd25yZXYueG1sUEsBAhQAFAAAAAgAh07iQL8leakFAgAAwQMAAA4AAAAAAAAAAQAgAAAAJgEA&#10;AGRycy9lMm9Eb2MueG1sUEsFBgAAAAAGAAYAWQEAAJ0FAAAAAA==&#10;">
                <v:fill on="f" focussize="0,0"/>
                <v:stroke weight="0.5pt" color="#000000 [3213]" miterlimit="8" joinstyle="miter" endarrow="open"/>
                <v:imagedata o:title=""/>
                <o:lock v:ext="edit" aspectratio="f"/>
              </v:shape>
            </w:pict>
          </mc:Fallback>
        </mc:AlternateContent>
      </w:r>
    </w:p>
    <w:p>
      <w:pPr>
        <w:widowControl w:val="0"/>
        <w:numPr>
          <w:ilvl w:val="0"/>
          <w:numId w:val="0"/>
        </w:numPr>
        <w:jc w:val="both"/>
        <w:rPr>
          <w:rFonts w:hint="eastAsia" w:ascii="仿宋" w:hAnsi="仿宋" w:eastAsia="仿宋" w:cs="仿宋"/>
          <w:sz w:val="28"/>
          <w:szCs w:val="28"/>
        </w:rPr>
      </w:pPr>
      <w:r>
        <w:rPr>
          <w:sz w:val="21"/>
        </w:rPr>
        <mc:AlternateContent>
          <mc:Choice Requires="wps">
            <w:drawing>
              <wp:anchor distT="0" distB="0" distL="114300" distR="114300" simplePos="0" relativeHeight="251660288" behindDoc="0" locked="0" layoutInCell="1" allowOverlap="1">
                <wp:simplePos x="0" y="0"/>
                <wp:positionH relativeFrom="column">
                  <wp:posOffset>1066165</wp:posOffset>
                </wp:positionH>
                <wp:positionV relativeFrom="paragraph">
                  <wp:posOffset>36830</wp:posOffset>
                </wp:positionV>
                <wp:extent cx="3589655" cy="835025"/>
                <wp:effectExtent l="4445" t="4445" r="6350" b="17780"/>
                <wp:wrapNone/>
                <wp:docPr id="4" name="文本框 4"/>
                <wp:cNvGraphicFramePr/>
                <a:graphic xmlns:a="http://schemas.openxmlformats.org/drawingml/2006/main">
                  <a:graphicData uri="http://schemas.microsoft.com/office/word/2010/wordprocessingShape">
                    <wps:wsp>
                      <wps:cNvSpPr txBox="1"/>
                      <wps:spPr>
                        <a:xfrm>
                          <a:off x="0" y="0"/>
                          <a:ext cx="3589655" cy="8350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val="en-US" w:eastAsia="zh-CN"/>
                              </w:rPr>
                              <w:t>2.</w:t>
                            </w:r>
                            <w:r>
                              <w:rPr>
                                <w:rFonts w:hint="eastAsia" w:ascii="宋体" w:hAnsi="宋体" w:eastAsia="宋体" w:cs="宋体"/>
                                <w:lang w:val="en-US" w:eastAsia="zh-CN"/>
                              </w:rPr>
                              <w:t>教学第2周</w:t>
                            </w:r>
                            <w:r>
                              <w:rPr>
                                <w:rFonts w:hint="eastAsia" w:ascii="宋体" w:hAnsi="宋体" w:eastAsia="宋体" w:cs="宋体"/>
                                <w:lang w:eastAsia="zh-CN"/>
                              </w:rPr>
                              <w:t>，</w:t>
                            </w:r>
                            <w:r>
                              <w:rPr>
                                <w:rFonts w:hint="eastAsia"/>
                                <w:lang w:eastAsia="zh-CN"/>
                              </w:rPr>
                              <w:t>各学科推荐专家组成员，报工作组，由学院党政联席会议讨论通过。</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83.95pt;margin-top:2.9pt;height:65.75pt;width:282.65pt;z-index:251660288;mso-width-relative:page;mso-height-relative:page;" fillcolor="#FFFFFF [3201]" filled="t" stroked="t" coordsize="21600,21600" o:gfxdata="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UU0SFtgAAAAJAQAADwAAAAAAAAABACAAAAAi&#10;AAAAZHJzL2Rvd25yZXYueG1sUEsBAhQAFAAAAAgAh07iQGGgLVVDAgAAdQQAAA4AAAAAAAAAAQAg&#10;AAAAJwEAAGRycy9lMm9Eb2MueG1sUEsFBgAAAAAGAAYAWQEAANwFAAAAAA==&#10;">
                <v:fill on="t" focussize="0,0"/>
                <v:stroke weight="0.5pt" color="#000000 [3204]" joinstyle="round"/>
                <v:imagedata o:title=""/>
                <o:lock v:ext="edit" aspectratio="f"/>
                <v:textbox style="mso-fit-shape-to-text:t;">
                  <w:txbxContent>
                    <w:p>
                      <w:pPr>
                        <w:rPr>
                          <w:rFonts w:hint="eastAsia" w:eastAsiaTheme="minorEastAsia"/>
                          <w:lang w:eastAsia="zh-CN"/>
                        </w:rPr>
                      </w:pPr>
                      <w:r>
                        <w:rPr>
                          <w:rFonts w:hint="eastAsia"/>
                          <w:lang w:val="en-US" w:eastAsia="zh-CN"/>
                        </w:rPr>
                        <w:t>2.</w:t>
                      </w:r>
                      <w:r>
                        <w:rPr>
                          <w:rFonts w:hint="eastAsia" w:ascii="宋体" w:hAnsi="宋体" w:eastAsia="宋体" w:cs="宋体"/>
                          <w:lang w:val="en-US" w:eastAsia="zh-CN"/>
                        </w:rPr>
                        <w:t>教学第2周</w:t>
                      </w:r>
                      <w:r>
                        <w:rPr>
                          <w:rFonts w:hint="eastAsia" w:ascii="宋体" w:hAnsi="宋体" w:eastAsia="宋体" w:cs="宋体"/>
                          <w:lang w:eastAsia="zh-CN"/>
                        </w:rPr>
                        <w:t>，</w:t>
                      </w:r>
                      <w:r>
                        <w:rPr>
                          <w:rFonts w:hint="eastAsia"/>
                          <w:lang w:eastAsia="zh-CN"/>
                        </w:rPr>
                        <w:t>各学科推荐专家组成员，报工作组，由学院党政联席会议讨论通过。</w:t>
                      </w:r>
                    </w:p>
                  </w:txbxContent>
                </v:textbox>
              </v:shape>
            </w:pict>
          </mc:Fallback>
        </mc:AlternateContent>
      </w:r>
    </w:p>
    <w:p>
      <w:pPr>
        <w:widowControl w:val="0"/>
        <w:numPr>
          <w:ilvl w:val="0"/>
          <w:numId w:val="0"/>
        </w:numPr>
        <w:jc w:val="both"/>
        <w:rPr>
          <w:rFonts w:hint="eastAsia" w:ascii="仿宋" w:hAnsi="仿宋" w:eastAsia="仿宋" w:cs="仿宋"/>
          <w:sz w:val="28"/>
          <w:szCs w:val="28"/>
        </w:rPr>
      </w:pPr>
      <w:r>
        <w:rPr>
          <w:sz w:val="21"/>
        </w:rPr>
        <mc:AlternateContent>
          <mc:Choice Requires="wps">
            <w:drawing>
              <wp:anchor distT="0" distB="0" distL="114300" distR="114300" simplePos="0" relativeHeight="252045312" behindDoc="0" locked="0" layoutInCell="1" allowOverlap="1">
                <wp:simplePos x="0" y="0"/>
                <wp:positionH relativeFrom="column">
                  <wp:posOffset>2870200</wp:posOffset>
                </wp:positionH>
                <wp:positionV relativeFrom="paragraph">
                  <wp:posOffset>140335</wp:posOffset>
                </wp:positionV>
                <wp:extent cx="0" cy="267970"/>
                <wp:effectExtent l="48895" t="0" r="65405" b="17780"/>
                <wp:wrapNone/>
                <wp:docPr id="5" name="直接箭头连接符 5"/>
                <wp:cNvGraphicFramePr/>
                <a:graphic xmlns:a="http://schemas.openxmlformats.org/drawingml/2006/main">
                  <a:graphicData uri="http://schemas.microsoft.com/office/word/2010/wordprocessingShape">
                    <wps:wsp>
                      <wps:cNvCnPr/>
                      <wps:spPr>
                        <a:xfrm>
                          <a:off x="0" y="0"/>
                          <a:ext cx="0" cy="2679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6pt;margin-top:11.05pt;height:21.1pt;width:0pt;z-index:252045312;mso-width-relative:page;mso-height-relative:page;" filled="f" stroked="t" coordsize="21600,21600" o:gfxdata="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4gGATY&#10;AAAACQEAAA8AAAAAAAAAAQAgAAAAIgAAAGRycy9kb3ducmV2LnhtbFBLAQIUABQAAAAIAIdO4kC0&#10;+fQC5wEAAI8DAAAOAAAAAAAAAAEAIAAAACcBAABkcnMvZTJvRG9jLnhtbFBLBQYAAAAABgAGAFkB&#10;AACABQAAAAA=&#10;">
                <v:fill on="f" focussize="0,0"/>
                <v:stroke weight="0.5pt" color="#000000 [3213]" miterlimit="8" joinstyle="miter" endarrow="open"/>
                <v:imagedata o:title=""/>
                <o:lock v:ext="edit" aspectratio="f"/>
              </v:shape>
            </w:pict>
          </mc:Fallback>
        </mc:AlternateContent>
      </w:r>
    </w:p>
    <w:p>
      <w:pPr>
        <w:widowControl w:val="0"/>
        <w:numPr>
          <w:ilvl w:val="0"/>
          <w:numId w:val="0"/>
        </w:numPr>
        <w:jc w:val="both"/>
        <w:rPr>
          <w:rFonts w:hint="eastAsia" w:ascii="仿宋" w:hAnsi="仿宋" w:eastAsia="仿宋" w:cs="仿宋"/>
          <w:sz w:val="28"/>
          <w:szCs w:val="28"/>
        </w:rPr>
      </w:pPr>
      <w:r>
        <w:rPr>
          <w:sz w:val="21"/>
        </w:rPr>
        <mc:AlternateContent>
          <mc:Choice Requires="wps">
            <w:drawing>
              <wp:anchor distT="0" distB="0" distL="114300" distR="114300" simplePos="0" relativeHeight="251665408" behindDoc="0" locked="0" layoutInCell="1" allowOverlap="1">
                <wp:simplePos x="0" y="0"/>
                <wp:positionH relativeFrom="column">
                  <wp:posOffset>1062990</wp:posOffset>
                </wp:positionH>
                <wp:positionV relativeFrom="paragraph">
                  <wp:posOffset>22860</wp:posOffset>
                </wp:positionV>
                <wp:extent cx="3589655" cy="835025"/>
                <wp:effectExtent l="4445" t="4445" r="6350" b="17780"/>
                <wp:wrapNone/>
                <wp:docPr id="6" name="文本框 6"/>
                <wp:cNvGraphicFramePr/>
                <a:graphic xmlns:a="http://schemas.openxmlformats.org/drawingml/2006/main">
                  <a:graphicData uri="http://schemas.microsoft.com/office/word/2010/wordprocessingShape">
                    <wps:wsp>
                      <wps:cNvSpPr txBox="1"/>
                      <wps:spPr>
                        <a:xfrm>
                          <a:off x="0" y="0"/>
                          <a:ext cx="3589655" cy="8350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val="en-US" w:eastAsia="zh-CN"/>
                              </w:rPr>
                              <w:t>3.</w:t>
                            </w:r>
                            <w:r>
                              <w:rPr>
                                <w:rFonts w:hint="eastAsia"/>
                                <w:lang w:eastAsia="zh-CN"/>
                              </w:rPr>
                              <w:t>授课期间，专家随机听课、工作组随机进行学生课堂评价。评价表交由工作组秘书进行分数统计核算并存档。</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83.7pt;margin-top:1.8pt;height:65.75pt;width:282.65pt;z-index:251665408;mso-width-relative:page;mso-height-relative:page;" fillcolor="#FFFFFF [3201]" filled="t" stroked="t" coordsize="21600,21600" o:gfxdata="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oiATfZAAAACQEAAA8AAAAAAAAAAQAgAAAA&#10;IgAAAGRycy9kb3ducmV2LnhtbFBLAQIUABQAAAAIAIdO4kDJ9nJ/QwIAAHUEAAAOAAAAAAAAAAEA&#10;IAAAACgBAABkcnMvZTJvRG9jLnhtbFBLBQYAAAAABgAGAFkBAADdBQAAAAA=&#10;">
                <v:fill on="t" focussize="0,0"/>
                <v:stroke weight="0.5pt" color="#000000 [3204]" joinstyle="round"/>
                <v:imagedata o:title=""/>
                <o:lock v:ext="edit" aspectratio="f"/>
                <v:textbox style="mso-fit-shape-to-text:t;">
                  <w:txbxContent>
                    <w:p>
                      <w:pPr>
                        <w:rPr>
                          <w:rFonts w:hint="eastAsia" w:eastAsiaTheme="minorEastAsia"/>
                          <w:lang w:eastAsia="zh-CN"/>
                        </w:rPr>
                      </w:pPr>
                      <w:r>
                        <w:rPr>
                          <w:rFonts w:hint="eastAsia"/>
                          <w:lang w:val="en-US" w:eastAsia="zh-CN"/>
                        </w:rPr>
                        <w:t>3.</w:t>
                      </w:r>
                      <w:r>
                        <w:rPr>
                          <w:rFonts w:hint="eastAsia"/>
                          <w:lang w:eastAsia="zh-CN"/>
                        </w:rPr>
                        <w:t>授课期间，专家随机听课、工作组随机进行学生课堂评价。评价表交由工作组秘书进行分数统计核算并存档。</w:t>
                      </w:r>
                    </w:p>
                  </w:txbxContent>
                </v:textbox>
              </v:shape>
            </w:pict>
          </mc:Fallback>
        </mc:AlternateContent>
      </w:r>
    </w:p>
    <w:p>
      <w:pPr>
        <w:widowControl w:val="0"/>
        <w:numPr>
          <w:ilvl w:val="0"/>
          <w:numId w:val="0"/>
        </w:numPr>
        <w:jc w:val="both"/>
        <w:rPr>
          <w:rFonts w:hint="eastAsia" w:ascii="仿宋" w:hAnsi="仿宋" w:eastAsia="仿宋" w:cs="仿宋"/>
          <w:sz w:val="28"/>
          <w:szCs w:val="28"/>
        </w:rPr>
      </w:pPr>
      <w:r>
        <w:rPr>
          <w:sz w:val="21"/>
        </w:rPr>
        <mc:AlternateContent>
          <mc:Choice Requires="wps">
            <w:drawing>
              <wp:anchor distT="0" distB="0" distL="114300" distR="114300" simplePos="0" relativeHeight="252433408" behindDoc="0" locked="0" layoutInCell="1" allowOverlap="1">
                <wp:simplePos x="0" y="0"/>
                <wp:positionH relativeFrom="column">
                  <wp:posOffset>2863850</wp:posOffset>
                </wp:positionH>
                <wp:positionV relativeFrom="paragraph">
                  <wp:posOffset>122555</wp:posOffset>
                </wp:positionV>
                <wp:extent cx="0" cy="267970"/>
                <wp:effectExtent l="48895" t="0" r="65405" b="17780"/>
                <wp:wrapNone/>
                <wp:docPr id="7" name="直接箭头连接符 7"/>
                <wp:cNvGraphicFramePr/>
                <a:graphic xmlns:a="http://schemas.openxmlformats.org/drawingml/2006/main">
                  <a:graphicData uri="http://schemas.microsoft.com/office/word/2010/wordprocessingShape">
                    <wps:wsp>
                      <wps:cNvCnPr/>
                      <wps:spPr>
                        <a:xfrm>
                          <a:off x="0" y="0"/>
                          <a:ext cx="0" cy="2679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5.5pt;margin-top:9.65pt;height:21.1pt;width:0pt;z-index:252433408;mso-width-relative:page;mso-height-relative:page;" filled="f" stroked="t" coordsize="21600,21600" o:gfxdata="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iv+S12AAA&#10;AAkBAAAPAAAAAAAAAAEAIAAAACIAAABkcnMvZG93bnJldi54bWxQSwECFAAUAAAACACHTuJAv3b9&#10;NeUBAACPAwAADgAAAAAAAAABACAAAAAnAQAAZHJzL2Uyb0RvYy54bWxQSwUGAAAAAAYABgBZAQAA&#10;fgUAAAAA&#10;">
                <v:fill on="f" focussize="0,0"/>
                <v:stroke weight="0.5pt" color="#000000 [3213]" miterlimit="8" joinstyle="miter" endarrow="open"/>
                <v:imagedata o:title=""/>
                <o:lock v:ext="edit" aspectratio="f"/>
              </v:shape>
            </w:pict>
          </mc:Fallback>
        </mc:AlternateContent>
      </w:r>
    </w:p>
    <w:p>
      <w:pPr>
        <w:widowControl w:val="0"/>
        <w:numPr>
          <w:ilvl w:val="0"/>
          <w:numId w:val="0"/>
        </w:numPr>
        <w:jc w:val="both"/>
        <w:rPr>
          <w:rFonts w:hint="eastAsia" w:ascii="仿宋" w:hAnsi="仿宋" w:eastAsia="仿宋" w:cs="仿宋"/>
          <w:sz w:val="28"/>
          <w:szCs w:val="28"/>
        </w:rPr>
      </w:pPr>
      <w:r>
        <w:rPr>
          <w:sz w:val="21"/>
        </w:rPr>
        <mc:AlternateContent>
          <mc:Choice Requires="wps">
            <w:drawing>
              <wp:anchor distT="0" distB="0" distL="114300" distR="114300" simplePos="0" relativeHeight="251678720" behindDoc="0" locked="0" layoutInCell="1" allowOverlap="1">
                <wp:simplePos x="0" y="0"/>
                <wp:positionH relativeFrom="column">
                  <wp:posOffset>1062990</wp:posOffset>
                </wp:positionH>
                <wp:positionV relativeFrom="paragraph">
                  <wp:posOffset>2540</wp:posOffset>
                </wp:positionV>
                <wp:extent cx="3589655" cy="835025"/>
                <wp:effectExtent l="4445" t="4445" r="6350" b="17780"/>
                <wp:wrapNone/>
                <wp:docPr id="8" name="文本框 8"/>
                <wp:cNvGraphicFramePr/>
                <a:graphic xmlns:a="http://schemas.openxmlformats.org/drawingml/2006/main">
                  <a:graphicData uri="http://schemas.microsoft.com/office/word/2010/wordprocessingShape">
                    <wps:wsp>
                      <wps:cNvSpPr txBox="1"/>
                      <wps:spPr>
                        <a:xfrm>
                          <a:off x="0" y="0"/>
                          <a:ext cx="3589655" cy="8350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val="en-US" w:eastAsia="zh-CN"/>
                              </w:rPr>
                              <w:t>4.</w:t>
                            </w:r>
                            <w:r>
                              <w:rPr>
                                <w:rFonts w:hint="eastAsia"/>
                                <w:lang w:eastAsia="zh-CN"/>
                              </w:rPr>
                              <w:t>教学第</w:t>
                            </w:r>
                            <w:r>
                              <w:rPr>
                                <w:rFonts w:hint="eastAsia"/>
                                <w:lang w:val="en-US" w:eastAsia="zh-CN"/>
                              </w:rPr>
                              <w:t>18周前，完成课程档案建设材料、日常教学材料的检查、评分</w:t>
                            </w:r>
                            <w:r>
                              <w:rPr>
                                <w:rFonts w:hint="eastAsia"/>
                                <w:lang w:eastAsia="zh-CN"/>
                              </w:rPr>
                              <w:t>。评价表交由工作组秘书进行分数统计核算并存档。</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83.7pt;margin-top:0.2pt;height:65.75pt;width:282.65pt;z-index:251678720;mso-width-relative:page;mso-height-relative:page;" fillcolor="#FFFFFF [3201]" filled="t" stroked="t" coordsize="21600,21600" o:gfxdata="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ljEETZAAAACAEAAA8AAAAAAAAAAQAgAAAA&#10;IgAAAGRycy9kb3ducmV2LnhtbFBLAQIUABQAAAAIAIdO4kCRV+6oQwIAAHUEAAAOAAAAAAAAAAEA&#10;IAAAACgBAABkcnMvZTJvRG9jLnhtbFBLBQYAAAAABgAGAFkBAADdBQAAAAA=&#10;">
                <v:fill on="t" focussize="0,0"/>
                <v:stroke weight="0.5pt" color="#000000 [3204]" joinstyle="round"/>
                <v:imagedata o:title=""/>
                <o:lock v:ext="edit" aspectratio="f"/>
                <v:textbox style="mso-fit-shape-to-text:t;">
                  <w:txbxContent>
                    <w:p>
                      <w:pPr>
                        <w:rPr>
                          <w:rFonts w:hint="eastAsia" w:eastAsiaTheme="minorEastAsia"/>
                          <w:lang w:eastAsia="zh-CN"/>
                        </w:rPr>
                      </w:pPr>
                      <w:r>
                        <w:rPr>
                          <w:rFonts w:hint="eastAsia"/>
                          <w:lang w:val="en-US" w:eastAsia="zh-CN"/>
                        </w:rPr>
                        <w:t>4.</w:t>
                      </w:r>
                      <w:r>
                        <w:rPr>
                          <w:rFonts w:hint="eastAsia"/>
                          <w:lang w:eastAsia="zh-CN"/>
                        </w:rPr>
                        <w:t>教学第</w:t>
                      </w:r>
                      <w:r>
                        <w:rPr>
                          <w:rFonts w:hint="eastAsia"/>
                          <w:lang w:val="en-US" w:eastAsia="zh-CN"/>
                        </w:rPr>
                        <w:t>18周前，完成课程档案建设材料、日常教学材料的检查、评分</w:t>
                      </w:r>
                      <w:r>
                        <w:rPr>
                          <w:rFonts w:hint="eastAsia"/>
                          <w:lang w:eastAsia="zh-CN"/>
                        </w:rPr>
                        <w:t>。评价表交由工作组秘书进行分数统计核算并存档。</w:t>
                      </w:r>
                    </w:p>
                  </w:txbxContent>
                </v:textbox>
              </v:shape>
            </w:pict>
          </mc:Fallback>
        </mc:AlternateContent>
      </w:r>
    </w:p>
    <w:p>
      <w:pPr>
        <w:widowControl w:val="0"/>
        <w:numPr>
          <w:ilvl w:val="0"/>
          <w:numId w:val="0"/>
        </w:numPr>
        <w:jc w:val="both"/>
        <w:rPr>
          <w:rFonts w:hint="eastAsia" w:ascii="仿宋" w:hAnsi="仿宋" w:eastAsia="仿宋" w:cs="仿宋"/>
          <w:sz w:val="28"/>
          <w:szCs w:val="28"/>
        </w:rPr>
      </w:pPr>
      <w:r>
        <w:rPr>
          <w:sz w:val="21"/>
        </w:rPr>
        <mc:AlternateContent>
          <mc:Choice Requires="wps">
            <w:drawing>
              <wp:anchor distT="0" distB="0" distL="114300" distR="114300" simplePos="0" relativeHeight="253209600" behindDoc="0" locked="0" layoutInCell="1" allowOverlap="1">
                <wp:simplePos x="0" y="0"/>
                <wp:positionH relativeFrom="column">
                  <wp:posOffset>2870200</wp:posOffset>
                </wp:positionH>
                <wp:positionV relativeFrom="paragraph">
                  <wp:posOffset>301625</wp:posOffset>
                </wp:positionV>
                <wp:extent cx="0" cy="267970"/>
                <wp:effectExtent l="48895" t="0" r="65405" b="17780"/>
                <wp:wrapNone/>
                <wp:docPr id="9" name="直接箭头连接符 9"/>
                <wp:cNvGraphicFramePr/>
                <a:graphic xmlns:a="http://schemas.openxmlformats.org/drawingml/2006/main">
                  <a:graphicData uri="http://schemas.microsoft.com/office/word/2010/wordprocessingShape">
                    <wps:wsp>
                      <wps:cNvCnPr/>
                      <wps:spPr>
                        <a:xfrm>
                          <a:off x="0" y="0"/>
                          <a:ext cx="0" cy="2679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6pt;margin-top:23.75pt;height:21.1pt;width:0pt;z-index:253209600;mso-width-relative:page;mso-height-relative:page;" filled="f" stroked="t" coordsize="21600,21600" o:gfxdata="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g+zcXY&#10;AAAACQEAAA8AAAAAAAAAAQAgAAAAIgAAAGRycy9kb3ducmV2LnhtbFBLAQIUABQAAAAIAIdO4kCO&#10;28Gw5wEAAI8DAAAOAAAAAAAAAAEAIAAAACcBAABkcnMvZTJvRG9jLnhtbFBLBQYAAAAABgAGAFkB&#10;AACABQAAAAA=&#10;">
                <v:fill on="f" focussize="0,0"/>
                <v:stroke weight="0.5pt" color="#000000 [3213]" miterlimit="8" joinstyle="miter" endarrow="open"/>
                <v:imagedata o:title=""/>
                <o:lock v:ext="edit" aspectratio="f"/>
              </v:shape>
            </w:pict>
          </mc:Fallback>
        </mc:AlternateContent>
      </w:r>
    </w:p>
    <w:p>
      <w:pPr>
        <w:widowControl w:val="0"/>
        <w:numPr>
          <w:ilvl w:val="0"/>
          <w:numId w:val="0"/>
        </w:numPr>
        <w:jc w:val="both"/>
        <w:rPr>
          <w:rFonts w:hint="eastAsia" w:ascii="仿宋" w:hAnsi="仿宋" w:eastAsia="仿宋" w:cs="仿宋"/>
          <w:sz w:val="28"/>
          <w:szCs w:val="28"/>
        </w:rPr>
      </w:pPr>
      <w:r>
        <w:rPr>
          <w:sz w:val="21"/>
        </w:rPr>
        <mc:AlternateContent>
          <mc:Choice Requires="wps">
            <w:drawing>
              <wp:anchor distT="0" distB="0" distL="114300" distR="114300" simplePos="0" relativeHeight="251804672" behindDoc="0" locked="0" layoutInCell="1" allowOverlap="1">
                <wp:simplePos x="0" y="0"/>
                <wp:positionH relativeFrom="column">
                  <wp:posOffset>1068070</wp:posOffset>
                </wp:positionH>
                <wp:positionV relativeFrom="paragraph">
                  <wp:posOffset>150495</wp:posOffset>
                </wp:positionV>
                <wp:extent cx="3589655" cy="835025"/>
                <wp:effectExtent l="4445" t="4445" r="6350" b="17780"/>
                <wp:wrapNone/>
                <wp:docPr id="12" name="文本框 12"/>
                <wp:cNvGraphicFramePr/>
                <a:graphic xmlns:a="http://schemas.openxmlformats.org/drawingml/2006/main">
                  <a:graphicData uri="http://schemas.microsoft.com/office/word/2010/wordprocessingShape">
                    <wps:wsp>
                      <wps:cNvSpPr txBox="1"/>
                      <wps:spPr>
                        <a:xfrm>
                          <a:off x="0" y="0"/>
                          <a:ext cx="3589655" cy="8350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val="en-US" w:eastAsia="zh-CN"/>
                              </w:rPr>
                              <w:t>5.</w:t>
                            </w:r>
                            <w:r>
                              <w:rPr>
                                <w:rFonts w:hint="eastAsia"/>
                                <w:lang w:eastAsia="zh-CN"/>
                              </w:rPr>
                              <w:t>教学第</w:t>
                            </w:r>
                            <w:r>
                              <w:rPr>
                                <w:rFonts w:hint="eastAsia"/>
                                <w:lang w:val="en-US" w:eastAsia="zh-CN"/>
                              </w:rPr>
                              <w:t>20周，公示校级、院级“优质课教师”名单。</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84.1pt;margin-top:11.85pt;height:65.75pt;width:282.65pt;z-index:251804672;mso-width-relative:page;mso-height-relative:page;" fillcolor="#FFFFFF [3201]" filled="t" stroked="t" coordsize="21600,21600" o:gfxdata="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urPNNoAAAAKAQAADwAAAAAAAAABACAA&#10;AAAiAAAAZHJzL2Rvd25yZXYueG1sUEsBAhQAFAAAAAgAh07iQNM8zeBEAgAAdwQAAA4AAAAAAAAA&#10;AQAgAAAAKQEAAGRycy9lMm9Eb2MueG1sUEsFBgAAAAAGAAYAWQEAAN8FAAAAAA==&#10;">
                <v:fill on="t" focussize="0,0"/>
                <v:stroke weight="0.5pt" color="#000000 [3204]" joinstyle="round"/>
                <v:imagedata o:title=""/>
                <o:lock v:ext="edit" aspectratio="f"/>
                <v:textbox style="mso-fit-shape-to-text:t;">
                  <w:txbxContent>
                    <w:p>
                      <w:pPr>
                        <w:rPr>
                          <w:rFonts w:hint="eastAsia" w:eastAsiaTheme="minorEastAsia"/>
                          <w:lang w:eastAsia="zh-CN"/>
                        </w:rPr>
                      </w:pPr>
                      <w:r>
                        <w:rPr>
                          <w:rFonts w:hint="eastAsia"/>
                          <w:lang w:val="en-US" w:eastAsia="zh-CN"/>
                        </w:rPr>
                        <w:t>5.</w:t>
                      </w:r>
                      <w:r>
                        <w:rPr>
                          <w:rFonts w:hint="eastAsia"/>
                          <w:lang w:eastAsia="zh-CN"/>
                        </w:rPr>
                        <w:t>教学第</w:t>
                      </w:r>
                      <w:r>
                        <w:rPr>
                          <w:rFonts w:hint="eastAsia"/>
                          <w:lang w:val="en-US" w:eastAsia="zh-CN"/>
                        </w:rPr>
                        <w:t>20周，公示校级、院级“优质课教师”名单。</w:t>
                      </w:r>
                    </w:p>
                  </w:txbxContent>
                </v:textbox>
              </v:shape>
            </w:pict>
          </mc:Fallback>
        </mc:AlternateContent>
      </w:r>
    </w:p>
    <w:p>
      <w:pPr>
        <w:widowControl w:val="0"/>
        <w:numPr>
          <w:ilvl w:val="0"/>
          <w:numId w:val="0"/>
        </w:numPr>
        <w:jc w:val="both"/>
        <w:rPr>
          <w:rFonts w:hint="eastAsia" w:ascii="仿宋" w:hAnsi="仿宋" w:eastAsia="仿宋" w:cs="仿宋"/>
          <w:sz w:val="28"/>
          <w:szCs w:val="28"/>
        </w:rPr>
      </w:pPr>
      <w:r>
        <w:rPr>
          <w:sz w:val="21"/>
        </w:rPr>
        <mc:AlternateContent>
          <mc:Choice Requires="wps">
            <w:drawing>
              <wp:anchor distT="0" distB="0" distL="114300" distR="114300" simplePos="0" relativeHeight="252043264" behindDoc="0" locked="0" layoutInCell="1" allowOverlap="1">
                <wp:simplePos x="0" y="0"/>
                <wp:positionH relativeFrom="column">
                  <wp:posOffset>1068070</wp:posOffset>
                </wp:positionH>
                <wp:positionV relativeFrom="paragraph">
                  <wp:posOffset>316865</wp:posOffset>
                </wp:positionV>
                <wp:extent cx="3589655" cy="835025"/>
                <wp:effectExtent l="4445" t="4445" r="6350" b="17780"/>
                <wp:wrapNone/>
                <wp:docPr id="15" name="文本框 15"/>
                <wp:cNvGraphicFramePr/>
                <a:graphic xmlns:a="http://schemas.openxmlformats.org/drawingml/2006/main">
                  <a:graphicData uri="http://schemas.microsoft.com/office/word/2010/wordprocessingShape">
                    <wps:wsp>
                      <wps:cNvSpPr txBox="1"/>
                      <wps:spPr>
                        <a:xfrm>
                          <a:off x="0" y="0"/>
                          <a:ext cx="3589655" cy="8350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val="en-US" w:eastAsia="zh-CN"/>
                              </w:rPr>
                              <w:t>6.</w:t>
                            </w:r>
                            <w:r>
                              <w:rPr>
                                <w:rFonts w:hint="eastAsia"/>
                                <w:lang w:eastAsia="zh-CN"/>
                              </w:rPr>
                              <w:t>公示无异议后</w:t>
                            </w:r>
                            <w:r>
                              <w:rPr>
                                <w:rFonts w:hint="eastAsia"/>
                                <w:lang w:val="en-US" w:eastAsia="zh-CN"/>
                              </w:rPr>
                              <w:t>，工作组秘书填写校、院两级《“优质课教师”备案表》，学院存档并备案教务处。</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84.1pt;margin-top:24.95pt;height:65.75pt;width:282.65pt;z-index:252043264;mso-width-relative:page;mso-height-relative:page;" fillcolor="#FFFFFF [3201]" filled="t" stroked="t" coordsize="21600,21600" o:gfxdata="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1vDSzaAAAACgEAAA8AAAAAAAAAAQAg&#10;AAAAIgAAAGRycy9kb3ducmV2LnhtbFBLAQIUABQAAAAIAIdO4kAM6t4ORQIAAHcEAAAOAAAAAAAA&#10;AAEAIAAAACkBAABkcnMvZTJvRG9jLnhtbFBLBQYAAAAABgAGAFkBAADgBQAAAAA=&#10;">
                <v:fill on="t" focussize="0,0"/>
                <v:stroke weight="0.5pt" color="#000000 [3204]" joinstyle="round"/>
                <v:imagedata o:title=""/>
                <o:lock v:ext="edit" aspectratio="f"/>
                <v:textbox style="mso-fit-shape-to-text:t;">
                  <w:txbxContent>
                    <w:p>
                      <w:pPr>
                        <w:rPr>
                          <w:rFonts w:hint="eastAsia" w:eastAsiaTheme="minorEastAsia"/>
                          <w:lang w:eastAsia="zh-CN"/>
                        </w:rPr>
                      </w:pPr>
                      <w:r>
                        <w:rPr>
                          <w:rFonts w:hint="eastAsia"/>
                          <w:lang w:val="en-US" w:eastAsia="zh-CN"/>
                        </w:rPr>
                        <w:t>6.</w:t>
                      </w:r>
                      <w:r>
                        <w:rPr>
                          <w:rFonts w:hint="eastAsia"/>
                          <w:lang w:eastAsia="zh-CN"/>
                        </w:rPr>
                        <w:t>公示无异议后</w:t>
                      </w:r>
                      <w:r>
                        <w:rPr>
                          <w:rFonts w:hint="eastAsia"/>
                          <w:lang w:val="en-US" w:eastAsia="zh-CN"/>
                        </w:rPr>
                        <w:t>，工作组秘书填写校、院两级《“优质课教师”备案表》，学院存档并备案教务处。</w:t>
                      </w:r>
                    </w:p>
                  </w:txbxContent>
                </v:textbox>
              </v:shape>
            </w:pict>
          </mc:Fallback>
        </mc:AlternateContent>
      </w:r>
      <w:r>
        <w:rPr>
          <w:sz w:val="21"/>
        </w:rPr>
        <mc:AlternateContent>
          <mc:Choice Requires="wps">
            <w:drawing>
              <wp:anchor distT="0" distB="0" distL="114300" distR="114300" simplePos="0" relativeHeight="257866752" behindDoc="0" locked="0" layoutInCell="1" allowOverlap="1">
                <wp:simplePos x="0" y="0"/>
                <wp:positionH relativeFrom="column">
                  <wp:posOffset>2870200</wp:posOffset>
                </wp:positionH>
                <wp:positionV relativeFrom="paragraph">
                  <wp:posOffset>56515</wp:posOffset>
                </wp:positionV>
                <wp:extent cx="0" cy="267970"/>
                <wp:effectExtent l="48895" t="0" r="65405" b="17780"/>
                <wp:wrapNone/>
                <wp:docPr id="13" name="直接箭头连接符 13"/>
                <wp:cNvGraphicFramePr/>
                <a:graphic xmlns:a="http://schemas.openxmlformats.org/drawingml/2006/main">
                  <a:graphicData uri="http://schemas.microsoft.com/office/word/2010/wordprocessingShape">
                    <wps:wsp>
                      <wps:cNvCnPr/>
                      <wps:spPr>
                        <a:xfrm>
                          <a:off x="0" y="0"/>
                          <a:ext cx="0" cy="2679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6pt;margin-top:4.45pt;height:21.1pt;width:0pt;z-index:257866752;mso-width-relative:page;mso-height-relative:page;" filled="f" stroked="t" coordsize="21600,21600" o:gfxdata="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4ukzdcA&#10;AAAIAQAADwAAAAAAAAABACAAAAAiAAAAZHJzL2Rvd25yZXYueG1sUEsBAhQAFAAAAAgAh07iQGQJ&#10;SI7nAQAAkQMAAA4AAAAAAAAAAQAgAAAAJgEAAGRycy9lMm9Eb2MueG1sUEsFBgAAAAAGAAYAWQEA&#10;AH8FAAAAAA==&#10;">
                <v:fill on="f" focussize="0,0"/>
                <v:stroke weight="0.5pt" color="#000000 [3213]" miterlimit="8" joinstyle="miter" endarrow="open"/>
                <v:imagedata o:title=""/>
                <o:lock v:ext="edit" aspectratio="f"/>
              </v:shape>
            </w:pict>
          </mc:Fallback>
        </mc:AlternateContent>
      </w:r>
    </w:p>
    <w:p>
      <w:pPr>
        <w:widowControl w:val="0"/>
        <w:numPr>
          <w:ilvl w:val="0"/>
          <w:numId w:val="0"/>
        </w:numPr>
        <w:jc w:val="both"/>
        <w:rPr>
          <w:rFonts w:hint="eastAsia" w:ascii="仿宋" w:hAnsi="仿宋" w:eastAsia="仿宋" w:cs="仿宋"/>
          <w:sz w:val="28"/>
          <w:szCs w:val="28"/>
        </w:rPr>
      </w:pPr>
    </w:p>
    <w:p>
      <w:pPr>
        <w:widowControl w:val="0"/>
        <w:numPr>
          <w:ilvl w:val="0"/>
          <w:numId w:val="0"/>
        </w:numPr>
        <w:jc w:val="both"/>
        <w:rPr>
          <w:rFonts w:hint="eastAsia" w:ascii="仿宋" w:hAnsi="仿宋" w:eastAsia="仿宋" w:cs="仿宋"/>
          <w:sz w:val="28"/>
          <w:szCs w:val="28"/>
          <w:lang w:eastAsia="zh-CN"/>
        </w:rPr>
      </w:pPr>
      <w:r>
        <w:rPr>
          <w:rFonts w:hint="eastAsia" w:ascii="仿宋" w:hAnsi="仿宋" w:eastAsia="仿宋" w:cs="仿宋"/>
          <w:b/>
          <w:bCs/>
          <w:sz w:val="28"/>
          <w:szCs w:val="28"/>
          <w:lang w:eastAsia="zh-CN"/>
        </w:rPr>
        <w:t>七、附件</w:t>
      </w:r>
    </w:p>
    <w:p>
      <w:pPr>
        <w:widowControl w:val="0"/>
        <w:numPr>
          <w:ilvl w:val="0"/>
          <w:numId w:val="0"/>
        </w:numPr>
        <w:jc w:val="both"/>
        <w:rPr>
          <w:rFonts w:hint="eastAsia" w:ascii="仿宋" w:hAnsi="仿宋" w:eastAsia="仿宋" w:cs="仿宋"/>
          <w:b w:val="0"/>
          <w:bCs/>
          <w:sz w:val="28"/>
          <w:szCs w:val="28"/>
          <w:vertAlign w:val="baseline"/>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val="0"/>
          <w:bCs/>
          <w:sz w:val="28"/>
          <w:szCs w:val="28"/>
          <w:vertAlign w:val="baseline"/>
          <w:lang w:val="en-US" w:eastAsia="zh-CN"/>
        </w:rPr>
        <w:t>附件1：外国语（国际交流）学院课程档案建设及日常教学材料评价标准</w:t>
      </w:r>
    </w:p>
    <w:p>
      <w:pPr>
        <w:widowControl w:val="0"/>
        <w:numPr>
          <w:ilvl w:val="0"/>
          <w:numId w:val="0"/>
        </w:numPr>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 xml:space="preserve">   </w:t>
      </w: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外国语（国际交流）学院</w:t>
      </w: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2018年9月13日</w: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b/>
          <w:bCs w:val="0"/>
          <w:sz w:val="28"/>
          <w:szCs w:val="28"/>
          <w:vertAlign w:val="baseline"/>
          <w:lang w:val="en-US" w:eastAsia="zh-CN"/>
        </w:rPr>
      </w:pPr>
    </w:p>
    <w:p>
      <w:pPr>
        <w:widowControl w:val="0"/>
        <w:numPr>
          <w:ilvl w:val="0"/>
          <w:numId w:val="0"/>
        </w:numPr>
        <w:jc w:val="both"/>
        <w:rPr>
          <w:rFonts w:hint="eastAsia" w:ascii="仿宋" w:hAnsi="仿宋" w:eastAsia="仿宋" w:cs="仿宋"/>
          <w:b/>
          <w:bCs w:val="0"/>
          <w:sz w:val="28"/>
          <w:szCs w:val="28"/>
          <w:vertAlign w:val="baseline"/>
          <w:lang w:val="en-US" w:eastAsia="zh-CN"/>
        </w:rPr>
      </w:pPr>
      <w:bookmarkStart w:id="0" w:name="_GoBack"/>
      <w:bookmarkEnd w:id="0"/>
      <w:r>
        <w:rPr>
          <w:rFonts w:hint="eastAsia" w:ascii="仿宋" w:hAnsi="仿宋" w:eastAsia="仿宋" w:cs="仿宋"/>
          <w:b/>
          <w:bCs w:val="0"/>
          <w:sz w:val="28"/>
          <w:szCs w:val="28"/>
          <w:vertAlign w:val="baseline"/>
          <w:lang w:val="en-US" w:eastAsia="zh-CN"/>
        </w:rPr>
        <w:t>附件1：</w:t>
      </w:r>
    </w:p>
    <w:p>
      <w:pPr>
        <w:widowControl w:val="0"/>
        <w:numPr>
          <w:ilvl w:val="0"/>
          <w:numId w:val="0"/>
        </w:numPr>
        <w:jc w:val="center"/>
        <w:rPr>
          <w:rFonts w:hint="eastAsia" w:ascii="仿宋" w:hAnsi="仿宋" w:eastAsia="仿宋" w:cs="仿宋"/>
          <w:b w:val="0"/>
          <w:bCs/>
          <w:sz w:val="28"/>
          <w:szCs w:val="28"/>
          <w:vertAlign w:val="baseline"/>
          <w:lang w:val="en-US" w:eastAsia="zh-CN"/>
        </w:rPr>
      </w:pPr>
      <w:r>
        <w:rPr>
          <w:rFonts w:hint="eastAsia" w:ascii="仿宋" w:hAnsi="仿宋" w:eastAsia="仿宋" w:cs="仿宋"/>
          <w:b w:val="0"/>
          <w:bCs/>
          <w:sz w:val="28"/>
          <w:szCs w:val="28"/>
          <w:vertAlign w:val="baseline"/>
          <w:lang w:val="en-US" w:eastAsia="zh-CN"/>
        </w:rPr>
        <w:t>外国语（国际交流）学院课程档案建设及日常教学材料评价标准</w:t>
      </w:r>
    </w:p>
    <w:p>
      <w:pPr>
        <w:widowControl w:val="0"/>
        <w:numPr>
          <w:ilvl w:val="0"/>
          <w:numId w:val="0"/>
        </w:numPr>
        <w:jc w:val="both"/>
        <w:rPr>
          <w:rFonts w:hint="eastAsia" w:ascii="仿宋" w:hAnsi="仿宋" w:eastAsia="仿宋" w:cs="仿宋"/>
          <w:b w:val="0"/>
          <w:bCs/>
          <w:sz w:val="28"/>
          <w:szCs w:val="28"/>
          <w:vertAlign w:val="baseline"/>
          <w:lang w:val="en-US" w:eastAsia="zh-CN"/>
        </w:rPr>
      </w:pPr>
      <w:r>
        <w:rPr>
          <w:rFonts w:hint="eastAsia" w:ascii="仿宋" w:hAnsi="仿宋" w:eastAsia="仿宋" w:cs="仿宋"/>
          <w:b/>
          <w:sz w:val="28"/>
          <w:szCs w:val="28"/>
          <w:lang w:eastAsia="zh-CN"/>
        </w:rPr>
        <w:t>参评教师</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none"/>
          <w:lang w:val="en-US" w:eastAsia="zh-CN"/>
        </w:rPr>
        <w:t>课程名：</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none"/>
          <w:lang w:val="en-US" w:eastAsia="zh-CN"/>
        </w:rPr>
        <w:t>评价日期：</w:t>
      </w:r>
      <w:r>
        <w:rPr>
          <w:rFonts w:hint="eastAsia" w:ascii="仿宋" w:hAnsi="仿宋" w:eastAsia="仿宋" w:cs="仿宋"/>
          <w:b/>
          <w:sz w:val="28"/>
          <w:szCs w:val="28"/>
          <w:u w:val="single"/>
          <w:lang w:val="en-US" w:eastAsia="zh-CN"/>
        </w:rPr>
        <w:t xml:space="preserve">            </w:t>
      </w:r>
    </w:p>
    <w:tbl>
      <w:tblPr>
        <w:tblStyle w:val="6"/>
        <w:tblpPr w:leftFromText="180" w:rightFromText="180" w:vertAnchor="text" w:horzAnchor="page" w:tblpX="2063" w:tblpY="204"/>
        <w:tblOverlap w:val="never"/>
        <w:tblW w:w="8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996"/>
        <w:gridCol w:w="3155"/>
        <w:gridCol w:w="634"/>
        <w:gridCol w:w="693"/>
        <w:gridCol w:w="611"/>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3" w:type="dxa"/>
            <w:vMerge w:val="restart"/>
            <w:vAlign w:val="center"/>
          </w:tcPr>
          <w:p>
            <w:pPr>
              <w:widowControl w:val="0"/>
              <w:numPr>
                <w:ilvl w:val="0"/>
                <w:numId w:val="0"/>
              </w:numPr>
              <w:jc w:val="center"/>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序号</w:t>
            </w:r>
          </w:p>
        </w:tc>
        <w:tc>
          <w:tcPr>
            <w:tcW w:w="1996" w:type="dxa"/>
            <w:vMerge w:val="restart"/>
            <w:vAlign w:val="center"/>
          </w:tcPr>
          <w:p>
            <w:pPr>
              <w:widowControl w:val="0"/>
              <w:numPr>
                <w:ilvl w:val="0"/>
                <w:numId w:val="0"/>
              </w:numPr>
              <w:jc w:val="center"/>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评价指标</w:t>
            </w:r>
          </w:p>
        </w:tc>
        <w:tc>
          <w:tcPr>
            <w:tcW w:w="3155" w:type="dxa"/>
            <w:vMerge w:val="restart"/>
            <w:vAlign w:val="center"/>
          </w:tcPr>
          <w:p>
            <w:pPr>
              <w:widowControl w:val="0"/>
              <w:numPr>
                <w:ilvl w:val="0"/>
                <w:numId w:val="0"/>
              </w:numPr>
              <w:jc w:val="center"/>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指标评分内涵</w:t>
            </w:r>
          </w:p>
        </w:tc>
        <w:tc>
          <w:tcPr>
            <w:tcW w:w="634" w:type="dxa"/>
            <w:vMerge w:val="restart"/>
            <w:vAlign w:val="center"/>
          </w:tcPr>
          <w:p>
            <w:pPr>
              <w:widowControl w:val="0"/>
              <w:numPr>
                <w:ilvl w:val="0"/>
                <w:numId w:val="0"/>
              </w:numPr>
              <w:jc w:val="center"/>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分值</w:t>
            </w:r>
          </w:p>
        </w:tc>
        <w:tc>
          <w:tcPr>
            <w:tcW w:w="1939" w:type="dxa"/>
            <w:gridSpan w:val="3"/>
            <w:vAlign w:val="center"/>
          </w:tcPr>
          <w:p>
            <w:pPr>
              <w:widowControl w:val="0"/>
              <w:numPr>
                <w:ilvl w:val="0"/>
                <w:numId w:val="0"/>
              </w:numPr>
              <w:jc w:val="center"/>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33" w:type="dxa"/>
            <w:vMerge w:val="continue"/>
            <w:vAlign w:val="center"/>
          </w:tcPr>
          <w:p>
            <w:pPr>
              <w:widowControl w:val="0"/>
              <w:numPr>
                <w:ilvl w:val="0"/>
                <w:numId w:val="0"/>
              </w:numPr>
              <w:jc w:val="center"/>
              <w:rPr>
                <w:rFonts w:hint="eastAsia" w:ascii="仿宋" w:hAnsi="仿宋" w:eastAsia="仿宋" w:cs="仿宋"/>
                <w:b/>
                <w:bCs w:val="0"/>
                <w:sz w:val="24"/>
                <w:szCs w:val="24"/>
                <w:vertAlign w:val="baseline"/>
                <w:lang w:val="en-US" w:eastAsia="zh-CN"/>
              </w:rPr>
            </w:pPr>
          </w:p>
        </w:tc>
        <w:tc>
          <w:tcPr>
            <w:tcW w:w="1996" w:type="dxa"/>
            <w:vMerge w:val="continue"/>
            <w:vAlign w:val="center"/>
          </w:tcPr>
          <w:p>
            <w:pPr>
              <w:widowControl w:val="0"/>
              <w:numPr>
                <w:ilvl w:val="0"/>
                <w:numId w:val="0"/>
              </w:numPr>
              <w:jc w:val="center"/>
              <w:rPr>
                <w:rFonts w:hint="eastAsia" w:ascii="仿宋" w:hAnsi="仿宋" w:eastAsia="仿宋" w:cs="仿宋"/>
                <w:b/>
                <w:bCs w:val="0"/>
                <w:sz w:val="24"/>
                <w:szCs w:val="24"/>
                <w:vertAlign w:val="baseline"/>
                <w:lang w:val="en-US" w:eastAsia="zh-CN"/>
              </w:rPr>
            </w:pPr>
          </w:p>
        </w:tc>
        <w:tc>
          <w:tcPr>
            <w:tcW w:w="3155" w:type="dxa"/>
            <w:vMerge w:val="continue"/>
            <w:vAlign w:val="center"/>
          </w:tcPr>
          <w:p>
            <w:pPr>
              <w:widowControl w:val="0"/>
              <w:numPr>
                <w:ilvl w:val="0"/>
                <w:numId w:val="0"/>
              </w:numPr>
              <w:jc w:val="center"/>
              <w:rPr>
                <w:rFonts w:hint="eastAsia" w:ascii="仿宋" w:hAnsi="仿宋" w:eastAsia="仿宋" w:cs="仿宋"/>
                <w:b/>
                <w:bCs w:val="0"/>
                <w:sz w:val="24"/>
                <w:szCs w:val="24"/>
                <w:vertAlign w:val="baseline"/>
                <w:lang w:val="en-US" w:eastAsia="zh-CN"/>
              </w:rPr>
            </w:pPr>
          </w:p>
        </w:tc>
        <w:tc>
          <w:tcPr>
            <w:tcW w:w="634" w:type="dxa"/>
            <w:vMerge w:val="continue"/>
            <w:vAlign w:val="center"/>
          </w:tcPr>
          <w:p>
            <w:pPr>
              <w:widowControl w:val="0"/>
              <w:numPr>
                <w:ilvl w:val="0"/>
                <w:numId w:val="0"/>
              </w:numPr>
              <w:jc w:val="center"/>
              <w:rPr>
                <w:rFonts w:hint="eastAsia" w:ascii="仿宋" w:hAnsi="仿宋" w:eastAsia="仿宋" w:cs="仿宋"/>
                <w:b/>
                <w:bCs w:val="0"/>
                <w:sz w:val="24"/>
                <w:szCs w:val="24"/>
                <w:vertAlign w:val="baseline"/>
                <w:lang w:val="en-US" w:eastAsia="zh-CN"/>
              </w:rPr>
            </w:pPr>
          </w:p>
        </w:tc>
        <w:tc>
          <w:tcPr>
            <w:tcW w:w="693" w:type="dxa"/>
            <w:vAlign w:val="center"/>
          </w:tcPr>
          <w:p>
            <w:pPr>
              <w:widowControl w:val="0"/>
              <w:numPr>
                <w:ilvl w:val="0"/>
                <w:numId w:val="0"/>
              </w:numPr>
              <w:ind w:left="0" w:leftChars="0" w:firstLine="0" w:firstLineChars="0"/>
              <w:jc w:val="center"/>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10</w:t>
            </w:r>
          </w:p>
        </w:tc>
        <w:tc>
          <w:tcPr>
            <w:tcW w:w="611" w:type="dxa"/>
            <w:vAlign w:val="center"/>
          </w:tcPr>
          <w:p>
            <w:pPr>
              <w:widowControl w:val="0"/>
              <w:numPr>
                <w:ilvl w:val="0"/>
                <w:numId w:val="0"/>
              </w:numPr>
              <w:ind w:left="0" w:leftChars="0" w:firstLine="0" w:firstLineChars="0"/>
              <w:jc w:val="center"/>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8</w:t>
            </w:r>
          </w:p>
        </w:tc>
        <w:tc>
          <w:tcPr>
            <w:tcW w:w="635" w:type="dxa"/>
            <w:vAlign w:val="center"/>
          </w:tcPr>
          <w:p>
            <w:pPr>
              <w:widowControl w:val="0"/>
              <w:numPr>
                <w:ilvl w:val="0"/>
                <w:numId w:val="0"/>
              </w:numPr>
              <w:ind w:left="0" w:leftChars="0" w:firstLine="0" w:firstLineChars="0"/>
              <w:jc w:val="center"/>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533"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w:t>
            </w:r>
          </w:p>
        </w:tc>
        <w:tc>
          <w:tcPr>
            <w:tcW w:w="1996" w:type="dxa"/>
            <w:vAlign w:val="center"/>
          </w:tcPr>
          <w:p>
            <w:pPr>
              <w:widowControl w:val="0"/>
              <w:numPr>
                <w:ilvl w:val="0"/>
                <w:numId w:val="0"/>
              </w:numPr>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教材</w:t>
            </w:r>
          </w:p>
        </w:tc>
        <w:tc>
          <w:tcPr>
            <w:tcW w:w="3155" w:type="dxa"/>
            <w:vAlign w:val="center"/>
          </w:tcPr>
          <w:p>
            <w:pPr>
              <w:widowControl w:val="0"/>
              <w:numPr>
                <w:ilvl w:val="0"/>
                <w:numId w:val="0"/>
              </w:numPr>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教材的选用与人才培养目标的要求的适应程度</w:t>
            </w:r>
          </w:p>
        </w:tc>
        <w:tc>
          <w:tcPr>
            <w:tcW w:w="634" w:type="dxa"/>
            <w:vAlign w:val="center"/>
          </w:tcPr>
          <w:p>
            <w:pPr>
              <w:widowControl w:val="0"/>
              <w:numPr>
                <w:ilvl w:val="0"/>
                <w:numId w:val="0"/>
              </w:numPr>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10</w:t>
            </w:r>
          </w:p>
        </w:tc>
        <w:tc>
          <w:tcPr>
            <w:tcW w:w="693" w:type="dxa"/>
            <w:vAlign w:val="center"/>
          </w:tcPr>
          <w:p>
            <w:pPr>
              <w:widowControl w:val="0"/>
              <w:numPr>
                <w:ilvl w:val="0"/>
                <w:numId w:val="0"/>
              </w:numPr>
              <w:jc w:val="center"/>
              <w:rPr>
                <w:rFonts w:hint="eastAsia" w:ascii="仿宋" w:hAnsi="仿宋" w:eastAsia="仿宋" w:cs="仿宋"/>
                <w:b w:val="0"/>
                <w:bCs/>
                <w:sz w:val="24"/>
                <w:szCs w:val="24"/>
                <w:vertAlign w:val="baseline"/>
                <w:lang w:val="en-US" w:eastAsia="zh-CN"/>
              </w:rPr>
            </w:pPr>
          </w:p>
        </w:tc>
        <w:tc>
          <w:tcPr>
            <w:tcW w:w="611" w:type="dxa"/>
            <w:vAlign w:val="center"/>
          </w:tcPr>
          <w:p>
            <w:pPr>
              <w:widowControl w:val="0"/>
              <w:numPr>
                <w:ilvl w:val="0"/>
                <w:numId w:val="0"/>
              </w:numPr>
              <w:jc w:val="center"/>
              <w:rPr>
                <w:rFonts w:hint="eastAsia" w:ascii="仿宋" w:hAnsi="仿宋" w:eastAsia="仿宋" w:cs="仿宋"/>
                <w:b w:val="0"/>
                <w:bCs/>
                <w:sz w:val="24"/>
                <w:szCs w:val="24"/>
                <w:vertAlign w:val="baseline"/>
                <w:lang w:val="en-US" w:eastAsia="zh-CN"/>
              </w:rPr>
            </w:pPr>
          </w:p>
        </w:tc>
        <w:tc>
          <w:tcPr>
            <w:tcW w:w="635" w:type="dxa"/>
            <w:vAlign w:val="center"/>
          </w:tcPr>
          <w:p>
            <w:pPr>
              <w:widowControl w:val="0"/>
              <w:numPr>
                <w:ilvl w:val="0"/>
                <w:numId w:val="0"/>
              </w:numPr>
              <w:jc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533"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996"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教学大纲</w:t>
            </w:r>
          </w:p>
        </w:tc>
        <w:tc>
          <w:tcPr>
            <w:tcW w:w="3155"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大纲编写的规范程度；内容与人才培养要求的适应程度</w:t>
            </w:r>
          </w:p>
        </w:tc>
        <w:tc>
          <w:tcPr>
            <w:tcW w:w="634"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10</w:t>
            </w:r>
          </w:p>
        </w:tc>
        <w:tc>
          <w:tcPr>
            <w:tcW w:w="693"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11"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35"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33"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w:t>
            </w:r>
          </w:p>
        </w:tc>
        <w:tc>
          <w:tcPr>
            <w:tcW w:w="1996"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授课计划</w:t>
            </w:r>
          </w:p>
        </w:tc>
        <w:tc>
          <w:tcPr>
            <w:tcW w:w="3155"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编写的规范程度；与大纲、知识能力目标分析表的一致性</w:t>
            </w:r>
          </w:p>
        </w:tc>
        <w:tc>
          <w:tcPr>
            <w:tcW w:w="634"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10</w:t>
            </w:r>
          </w:p>
        </w:tc>
        <w:tc>
          <w:tcPr>
            <w:tcW w:w="693"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11"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35"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33" w:type="dxa"/>
            <w:vMerge w:val="restart"/>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4</w:t>
            </w:r>
          </w:p>
        </w:tc>
        <w:tc>
          <w:tcPr>
            <w:tcW w:w="1996"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shd w:val="clear" w:color="auto" w:fill="auto"/>
                <w:vertAlign w:val="baseline"/>
                <w:lang w:val="en-US" w:eastAsia="zh-CN"/>
              </w:rPr>
            </w:pPr>
            <w:r>
              <w:rPr>
                <w:rFonts w:hint="eastAsia" w:ascii="仿宋" w:hAnsi="仿宋" w:eastAsia="仿宋" w:cs="仿宋"/>
                <w:b w:val="0"/>
                <w:bCs/>
                <w:sz w:val="24"/>
                <w:szCs w:val="24"/>
                <w:shd w:val="clear" w:color="auto" w:fill="auto"/>
                <w:vertAlign w:val="baseline"/>
                <w:lang w:val="en-US" w:eastAsia="zh-CN"/>
              </w:rPr>
              <w:t>教案</w:t>
            </w:r>
          </w:p>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shd w:val="clear" w:color="FFFFFF" w:fill="D9D9D9"/>
                <w:vertAlign w:val="baseline"/>
                <w:lang w:val="en-US" w:eastAsia="zh-CN"/>
              </w:rPr>
              <w:t>（不用多媒体授课的）</w:t>
            </w:r>
          </w:p>
        </w:tc>
        <w:tc>
          <w:tcPr>
            <w:tcW w:w="3155"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shd w:val="clear" w:color="auto" w:fill="auto"/>
                <w:vertAlign w:val="baseline"/>
                <w:lang w:val="en-US" w:eastAsia="zh-CN"/>
              </w:rPr>
              <w:t>规范程度、教学内容的有价值程度、教学设计合理性</w:t>
            </w:r>
          </w:p>
        </w:tc>
        <w:tc>
          <w:tcPr>
            <w:tcW w:w="634" w:type="dxa"/>
            <w:vMerge w:val="restart"/>
            <w:vAlign w:val="center"/>
          </w:tcPr>
          <w:p>
            <w:pPr>
              <w:widowControl w:val="0"/>
              <w:numPr>
                <w:ilvl w:val="0"/>
                <w:numId w:val="0"/>
              </w:numPr>
              <w:ind w:left="0" w:leftChars="0" w:firstLine="0" w:firstLineChars="0"/>
              <w:jc w:val="center"/>
              <w:rPr>
                <w:rFonts w:hint="eastAsia" w:ascii="仿宋" w:hAnsi="仿宋" w:eastAsia="仿宋" w:cs="仿宋"/>
                <w:b w:val="0"/>
                <w:bCs/>
                <w:sz w:val="24"/>
                <w:szCs w:val="24"/>
                <w:shd w:val="clear" w:color="auto" w:fill="auto"/>
                <w:vertAlign w:val="baseline"/>
                <w:lang w:val="en-US" w:eastAsia="zh-CN"/>
              </w:rPr>
            </w:pPr>
            <w:r>
              <w:rPr>
                <w:rFonts w:hint="eastAsia" w:ascii="仿宋" w:hAnsi="仿宋" w:eastAsia="仿宋" w:cs="仿宋"/>
                <w:b w:val="0"/>
                <w:bCs/>
                <w:sz w:val="24"/>
                <w:szCs w:val="24"/>
                <w:shd w:val="clear" w:color="auto" w:fill="auto"/>
                <w:vertAlign w:val="baseline"/>
                <w:lang w:val="en-US" w:eastAsia="zh-CN"/>
              </w:rPr>
              <w:t>10</w:t>
            </w:r>
          </w:p>
          <w:p>
            <w:pPr>
              <w:widowControl w:val="0"/>
              <w:numPr>
                <w:ilvl w:val="0"/>
                <w:numId w:val="0"/>
              </w:numPr>
              <w:ind w:left="0" w:leftChars="0" w:firstLine="0" w:firstLineChars="0"/>
              <w:jc w:val="center"/>
              <w:rPr>
                <w:rFonts w:hint="eastAsia" w:ascii="仿宋" w:hAnsi="仿宋" w:eastAsia="仿宋" w:cs="仿宋"/>
                <w:b w:val="0"/>
                <w:bCs/>
                <w:sz w:val="24"/>
                <w:szCs w:val="24"/>
                <w:shd w:val="clear" w:color="auto" w:fill="auto"/>
                <w:vertAlign w:val="baseline"/>
                <w:lang w:val="en-US" w:eastAsia="zh-CN"/>
              </w:rPr>
            </w:pPr>
          </w:p>
        </w:tc>
        <w:tc>
          <w:tcPr>
            <w:tcW w:w="693"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11"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35"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33" w:type="dxa"/>
            <w:vMerge w:val="continue"/>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1996"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教案+多媒体课件</w:t>
            </w:r>
          </w:p>
          <w:p>
            <w:pPr>
              <w:widowControl w:val="0"/>
              <w:numPr>
                <w:ilvl w:val="0"/>
                <w:numId w:val="0"/>
              </w:numPr>
              <w:ind w:left="0" w:leftChars="0" w:firstLine="0" w:firstLineChars="0"/>
              <w:jc w:val="center"/>
              <w:rPr>
                <w:rFonts w:hint="eastAsia" w:ascii="仿宋" w:hAnsi="仿宋" w:eastAsia="仿宋" w:cs="仿宋"/>
                <w:b w:val="0"/>
                <w:bCs/>
                <w:sz w:val="24"/>
                <w:szCs w:val="24"/>
                <w:shd w:val="clear" w:color="FFFFFF" w:fill="D9D9D9"/>
                <w:vertAlign w:val="baseline"/>
                <w:lang w:val="en-US" w:eastAsia="zh-CN"/>
              </w:rPr>
            </w:pPr>
            <w:r>
              <w:rPr>
                <w:rFonts w:hint="eastAsia" w:ascii="仿宋" w:hAnsi="仿宋" w:eastAsia="仿宋" w:cs="仿宋"/>
                <w:b w:val="0"/>
                <w:bCs/>
                <w:sz w:val="24"/>
                <w:szCs w:val="24"/>
                <w:vertAlign w:val="baseline"/>
                <w:lang w:val="en-US" w:eastAsia="zh-CN"/>
              </w:rPr>
              <w:t>（用多媒体授课的）</w:t>
            </w:r>
          </w:p>
        </w:tc>
        <w:tc>
          <w:tcPr>
            <w:tcW w:w="3155"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教案的规范程度；</w:t>
            </w:r>
          </w:p>
          <w:p>
            <w:pPr>
              <w:widowControl w:val="0"/>
              <w:numPr>
                <w:ilvl w:val="0"/>
                <w:numId w:val="0"/>
              </w:numPr>
              <w:ind w:left="0" w:leftChars="0" w:firstLine="0" w:firstLineChars="0"/>
              <w:jc w:val="center"/>
              <w:rPr>
                <w:rFonts w:hint="eastAsia" w:ascii="仿宋" w:hAnsi="仿宋" w:eastAsia="仿宋" w:cs="仿宋"/>
                <w:b w:val="0"/>
                <w:bCs/>
                <w:sz w:val="24"/>
                <w:szCs w:val="24"/>
                <w:shd w:val="clear" w:color="auto" w:fill="auto"/>
                <w:vertAlign w:val="baseline"/>
                <w:lang w:val="en-US" w:eastAsia="zh-CN"/>
              </w:rPr>
            </w:pPr>
            <w:r>
              <w:rPr>
                <w:rFonts w:hint="eastAsia" w:ascii="仿宋" w:hAnsi="仿宋" w:eastAsia="仿宋" w:cs="仿宋"/>
                <w:b w:val="0"/>
                <w:bCs/>
                <w:sz w:val="24"/>
                <w:szCs w:val="24"/>
                <w:vertAlign w:val="baseline"/>
                <w:lang w:val="en-US" w:eastAsia="zh-CN"/>
              </w:rPr>
              <w:t>课件的美观度、设计的合理性</w:t>
            </w:r>
          </w:p>
        </w:tc>
        <w:tc>
          <w:tcPr>
            <w:tcW w:w="634" w:type="dxa"/>
            <w:vMerge w:val="continue"/>
            <w:vAlign w:val="center"/>
          </w:tcPr>
          <w:p>
            <w:pPr>
              <w:widowControl w:val="0"/>
              <w:numPr>
                <w:ilvl w:val="0"/>
                <w:numId w:val="0"/>
              </w:numPr>
              <w:ind w:left="0" w:leftChars="0" w:firstLine="0" w:firstLineChars="0"/>
              <w:jc w:val="center"/>
              <w:rPr>
                <w:rFonts w:hint="eastAsia" w:ascii="仿宋" w:hAnsi="仿宋" w:eastAsia="仿宋" w:cs="仿宋"/>
                <w:b w:val="0"/>
                <w:bCs/>
                <w:sz w:val="24"/>
                <w:szCs w:val="24"/>
                <w:shd w:val="clear" w:color="auto" w:fill="auto"/>
                <w:vertAlign w:val="baseline"/>
                <w:lang w:val="en-US" w:eastAsia="zh-CN"/>
              </w:rPr>
            </w:pPr>
          </w:p>
        </w:tc>
        <w:tc>
          <w:tcPr>
            <w:tcW w:w="693"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11"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35"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33"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w:t>
            </w:r>
          </w:p>
        </w:tc>
        <w:tc>
          <w:tcPr>
            <w:tcW w:w="1996"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记分册</w:t>
            </w:r>
          </w:p>
        </w:tc>
        <w:tc>
          <w:tcPr>
            <w:tcW w:w="3155"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平时成绩记录的频度、合理性、真实性</w:t>
            </w:r>
          </w:p>
        </w:tc>
        <w:tc>
          <w:tcPr>
            <w:tcW w:w="634"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10</w:t>
            </w:r>
          </w:p>
        </w:tc>
        <w:tc>
          <w:tcPr>
            <w:tcW w:w="693"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11"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35"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33" w:type="dxa"/>
            <w:vMerge w:val="restart"/>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w:t>
            </w:r>
          </w:p>
        </w:tc>
        <w:tc>
          <w:tcPr>
            <w:tcW w:w="1996"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本学期试卷、答案、评分标准、试卷批阅</w:t>
            </w:r>
          </w:p>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shd w:val="clear" w:color="FFFFFF" w:fill="D9D9D9"/>
                <w:vertAlign w:val="baseline"/>
                <w:lang w:val="en-US" w:eastAsia="zh-CN"/>
              </w:rPr>
              <w:t>（考试课）</w:t>
            </w:r>
          </w:p>
        </w:tc>
        <w:tc>
          <w:tcPr>
            <w:tcW w:w="3155" w:type="dxa"/>
            <w:vAlign w:val="center"/>
          </w:tcPr>
          <w:p>
            <w:pPr>
              <w:widowControl w:val="0"/>
              <w:numPr>
                <w:ilvl w:val="0"/>
                <w:numId w:val="0"/>
              </w:numPr>
              <w:ind w:left="0" w:leftChars="0" w:firstLine="0" w:firstLineChars="0"/>
              <w:jc w:val="both"/>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sz w:val="24"/>
                <w:szCs w:val="24"/>
                <w:vertAlign w:val="baseline"/>
                <w:lang w:val="en-US" w:eastAsia="zh-CN"/>
              </w:rPr>
              <w:t>试卷、答案、评分标准的规范性；试题与知识能力目标的一致性；批阅认真程度</w:t>
            </w:r>
          </w:p>
        </w:tc>
        <w:tc>
          <w:tcPr>
            <w:tcW w:w="634" w:type="dxa"/>
            <w:vMerge w:val="restart"/>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10</w:t>
            </w:r>
          </w:p>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93"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11"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35"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33" w:type="dxa"/>
            <w:vMerge w:val="continue"/>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1996"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小考、论文、实验报告等材料</w:t>
            </w:r>
          </w:p>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（考查课）</w:t>
            </w:r>
          </w:p>
        </w:tc>
        <w:tc>
          <w:tcPr>
            <w:tcW w:w="3155"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日常考查次数；内容的合理性；批阅认真程度</w:t>
            </w:r>
          </w:p>
        </w:tc>
        <w:tc>
          <w:tcPr>
            <w:tcW w:w="634" w:type="dxa"/>
            <w:vMerge w:val="continue"/>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93"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11"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35"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33"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7</w:t>
            </w:r>
          </w:p>
        </w:tc>
        <w:tc>
          <w:tcPr>
            <w:tcW w:w="1996"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往届试卷（文本）</w:t>
            </w:r>
          </w:p>
        </w:tc>
        <w:tc>
          <w:tcPr>
            <w:tcW w:w="3155"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格式的规范性</w:t>
            </w:r>
          </w:p>
        </w:tc>
        <w:tc>
          <w:tcPr>
            <w:tcW w:w="634"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10</w:t>
            </w:r>
          </w:p>
        </w:tc>
        <w:tc>
          <w:tcPr>
            <w:tcW w:w="693"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11"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35"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33"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8</w:t>
            </w:r>
          </w:p>
        </w:tc>
        <w:tc>
          <w:tcPr>
            <w:tcW w:w="1996"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合格课程评价表</w:t>
            </w:r>
          </w:p>
          <w:p>
            <w:pPr>
              <w:widowControl w:val="0"/>
              <w:numPr>
                <w:ilvl w:val="0"/>
                <w:numId w:val="0"/>
              </w:numPr>
              <w:ind w:left="0" w:leftChars="0" w:firstLine="0" w:firstLineChars="0"/>
              <w:jc w:val="center"/>
              <w:rPr>
                <w:rFonts w:hint="eastAsia" w:ascii="仿宋" w:hAnsi="仿宋" w:eastAsia="仿宋" w:cs="仿宋"/>
                <w:kern w:val="0"/>
                <w:sz w:val="24"/>
                <w:szCs w:val="24"/>
              </w:rPr>
            </w:pPr>
            <w:r>
              <w:rPr>
                <w:rFonts w:hint="eastAsia" w:ascii="仿宋" w:hAnsi="仿宋" w:eastAsia="仿宋" w:cs="仿宋"/>
                <w:sz w:val="24"/>
                <w:szCs w:val="24"/>
              </w:rPr>
              <w:t>合格课程审核表</w:t>
            </w:r>
          </w:p>
        </w:tc>
        <w:tc>
          <w:tcPr>
            <w:tcW w:w="3155"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材料的完整性、真实性</w:t>
            </w:r>
          </w:p>
        </w:tc>
        <w:tc>
          <w:tcPr>
            <w:tcW w:w="634"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10</w:t>
            </w:r>
          </w:p>
        </w:tc>
        <w:tc>
          <w:tcPr>
            <w:tcW w:w="693"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11"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35"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33"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9</w:t>
            </w:r>
          </w:p>
        </w:tc>
        <w:tc>
          <w:tcPr>
            <w:tcW w:w="1996"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课程建设规划</w:t>
            </w:r>
          </w:p>
        </w:tc>
        <w:tc>
          <w:tcPr>
            <w:tcW w:w="3155"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前瞻性、可行性</w:t>
            </w:r>
          </w:p>
        </w:tc>
        <w:tc>
          <w:tcPr>
            <w:tcW w:w="634"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10</w:t>
            </w:r>
          </w:p>
        </w:tc>
        <w:tc>
          <w:tcPr>
            <w:tcW w:w="693"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11"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35"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33"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10</w:t>
            </w:r>
          </w:p>
        </w:tc>
        <w:tc>
          <w:tcPr>
            <w:tcW w:w="1996" w:type="dxa"/>
            <w:vAlign w:val="center"/>
          </w:tcPr>
          <w:p>
            <w:pPr>
              <w:widowControl w:val="0"/>
              <w:numPr>
                <w:ilvl w:val="0"/>
                <w:numId w:val="0"/>
              </w:numPr>
              <w:ind w:left="0" w:leftChars="0" w:firstLine="0" w:firstLineChars="0"/>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课程教学总结及反馈报告</w:t>
            </w:r>
          </w:p>
        </w:tc>
        <w:tc>
          <w:tcPr>
            <w:tcW w:w="3155" w:type="dxa"/>
            <w:vAlign w:val="center"/>
          </w:tcPr>
          <w:p>
            <w:pPr>
              <w:widowControl w:val="0"/>
              <w:numPr>
                <w:ilvl w:val="0"/>
                <w:numId w:val="0"/>
              </w:numPr>
              <w:ind w:left="0" w:leftChars="0" w:firstLine="0" w:firstLineChars="0"/>
              <w:jc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内容真实性、反馈途径有效性、报告可行性</w:t>
            </w:r>
          </w:p>
        </w:tc>
        <w:tc>
          <w:tcPr>
            <w:tcW w:w="634"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10</w:t>
            </w:r>
          </w:p>
        </w:tc>
        <w:tc>
          <w:tcPr>
            <w:tcW w:w="693"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11"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c>
          <w:tcPr>
            <w:tcW w:w="635"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684" w:type="dxa"/>
            <w:gridSpan w:val="3"/>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合计</w:t>
            </w:r>
          </w:p>
        </w:tc>
        <w:tc>
          <w:tcPr>
            <w:tcW w:w="634" w:type="dxa"/>
            <w:vAlign w:val="center"/>
          </w:tcPr>
          <w:p>
            <w:pPr>
              <w:widowControl w:val="0"/>
              <w:numPr>
                <w:ilvl w:val="0"/>
                <w:numId w:val="0"/>
              </w:numPr>
              <w:ind w:left="0" w:leftChars="0" w:firstLine="0" w:firstLineChars="0"/>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100</w:t>
            </w:r>
          </w:p>
        </w:tc>
        <w:tc>
          <w:tcPr>
            <w:tcW w:w="1939" w:type="dxa"/>
            <w:gridSpan w:val="3"/>
            <w:vAlign w:val="center"/>
          </w:tcPr>
          <w:p>
            <w:pPr>
              <w:widowControl w:val="0"/>
              <w:numPr>
                <w:ilvl w:val="0"/>
                <w:numId w:val="0"/>
              </w:numPr>
              <w:ind w:left="0" w:leftChars="0" w:firstLine="0" w:firstLineChars="0"/>
              <w:jc w:val="both"/>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总得分：</w:t>
            </w:r>
          </w:p>
        </w:tc>
      </w:tr>
    </w:tbl>
    <w:p>
      <w:pPr>
        <w:rPr>
          <w:rFonts w:hint="eastAsia" w:ascii="仿宋" w:hAnsi="仿宋" w:eastAsia="仿宋" w:cs="仿宋"/>
          <w:b w:val="0"/>
          <w:bCs/>
          <w:sz w:val="28"/>
          <w:szCs w:val="28"/>
          <w:lang w:val="en-US" w:eastAsia="zh-CN"/>
        </w:rPr>
      </w:pPr>
    </w:p>
    <w:sectPr>
      <w:footerReference r:id="rId3" w:type="default"/>
      <w:pgSz w:w="11906" w:h="16838"/>
      <w:pgMar w:top="1327" w:right="1236" w:bottom="1327"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D8C0B"/>
    <w:multiLevelType w:val="singleLevel"/>
    <w:tmpl w:val="58FD8C0B"/>
    <w:lvl w:ilvl="0" w:tentative="0">
      <w:start w:val="1"/>
      <w:numFmt w:val="chineseCounting"/>
      <w:suff w:val="nothing"/>
      <w:lvlText w:val="%1、"/>
      <w:lvlJc w:val="left"/>
    </w:lvl>
  </w:abstractNum>
  <w:abstractNum w:abstractNumId="1">
    <w:nsid w:val="58FD917C"/>
    <w:multiLevelType w:val="singleLevel"/>
    <w:tmpl w:val="58FD917C"/>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E0229"/>
    <w:rsid w:val="00C3590C"/>
    <w:rsid w:val="00D37124"/>
    <w:rsid w:val="01BD1C22"/>
    <w:rsid w:val="01CE0887"/>
    <w:rsid w:val="029B52D0"/>
    <w:rsid w:val="02D97E0B"/>
    <w:rsid w:val="032C4DC1"/>
    <w:rsid w:val="039E26D6"/>
    <w:rsid w:val="03B75362"/>
    <w:rsid w:val="044855D2"/>
    <w:rsid w:val="04F557D5"/>
    <w:rsid w:val="05070D01"/>
    <w:rsid w:val="05110B2D"/>
    <w:rsid w:val="0619623F"/>
    <w:rsid w:val="06DD66DC"/>
    <w:rsid w:val="075F04BA"/>
    <w:rsid w:val="07A934FA"/>
    <w:rsid w:val="07AD6D4C"/>
    <w:rsid w:val="087471C4"/>
    <w:rsid w:val="09240A46"/>
    <w:rsid w:val="0A1F0490"/>
    <w:rsid w:val="0A503FC5"/>
    <w:rsid w:val="0ACA4DF7"/>
    <w:rsid w:val="0ADD069E"/>
    <w:rsid w:val="0B36518D"/>
    <w:rsid w:val="0B527AC9"/>
    <w:rsid w:val="0BC50FDF"/>
    <w:rsid w:val="0C096AA5"/>
    <w:rsid w:val="0C35174E"/>
    <w:rsid w:val="0C4B1359"/>
    <w:rsid w:val="0D2F3F9C"/>
    <w:rsid w:val="0EB64270"/>
    <w:rsid w:val="0F615305"/>
    <w:rsid w:val="0F933A59"/>
    <w:rsid w:val="0FDC2E23"/>
    <w:rsid w:val="101E5575"/>
    <w:rsid w:val="11133AD9"/>
    <w:rsid w:val="11655F8E"/>
    <w:rsid w:val="118D408B"/>
    <w:rsid w:val="11C22D2E"/>
    <w:rsid w:val="11D443A5"/>
    <w:rsid w:val="120C40A7"/>
    <w:rsid w:val="124861E8"/>
    <w:rsid w:val="12637D11"/>
    <w:rsid w:val="12892F92"/>
    <w:rsid w:val="129447FD"/>
    <w:rsid w:val="136F04F2"/>
    <w:rsid w:val="13C74DAD"/>
    <w:rsid w:val="142116B5"/>
    <w:rsid w:val="14AA343B"/>
    <w:rsid w:val="14E26C0A"/>
    <w:rsid w:val="14EF2BD0"/>
    <w:rsid w:val="16094EC0"/>
    <w:rsid w:val="162E3492"/>
    <w:rsid w:val="171D6EBF"/>
    <w:rsid w:val="182675ED"/>
    <w:rsid w:val="186D4E4E"/>
    <w:rsid w:val="18A0774E"/>
    <w:rsid w:val="190F1881"/>
    <w:rsid w:val="19391EE8"/>
    <w:rsid w:val="1A4A5BD8"/>
    <w:rsid w:val="1A521525"/>
    <w:rsid w:val="1BBC0AE2"/>
    <w:rsid w:val="1C350F37"/>
    <w:rsid w:val="1D34695F"/>
    <w:rsid w:val="1DE578A5"/>
    <w:rsid w:val="1E5064C1"/>
    <w:rsid w:val="1F4C017D"/>
    <w:rsid w:val="1F551462"/>
    <w:rsid w:val="1F72310F"/>
    <w:rsid w:val="1FBF19B2"/>
    <w:rsid w:val="20783666"/>
    <w:rsid w:val="2082731A"/>
    <w:rsid w:val="20954FC1"/>
    <w:rsid w:val="20CB539A"/>
    <w:rsid w:val="20CC1001"/>
    <w:rsid w:val="214921D4"/>
    <w:rsid w:val="217255C5"/>
    <w:rsid w:val="223960EA"/>
    <w:rsid w:val="22DE0D21"/>
    <w:rsid w:val="231B23DE"/>
    <w:rsid w:val="234076F6"/>
    <w:rsid w:val="24130BB3"/>
    <w:rsid w:val="24BB57B5"/>
    <w:rsid w:val="252D57E2"/>
    <w:rsid w:val="254176B1"/>
    <w:rsid w:val="25996657"/>
    <w:rsid w:val="26485D46"/>
    <w:rsid w:val="26633673"/>
    <w:rsid w:val="27912230"/>
    <w:rsid w:val="279F2152"/>
    <w:rsid w:val="27E92F27"/>
    <w:rsid w:val="2807204E"/>
    <w:rsid w:val="286A56C6"/>
    <w:rsid w:val="299D0E88"/>
    <w:rsid w:val="2AF720A2"/>
    <w:rsid w:val="2B566250"/>
    <w:rsid w:val="2B676062"/>
    <w:rsid w:val="2C140F4A"/>
    <w:rsid w:val="2C3C7FB4"/>
    <w:rsid w:val="2DA35E86"/>
    <w:rsid w:val="2E1B056F"/>
    <w:rsid w:val="2F224C6C"/>
    <w:rsid w:val="2F3E49A4"/>
    <w:rsid w:val="2F8379A5"/>
    <w:rsid w:val="30285215"/>
    <w:rsid w:val="32154C7A"/>
    <w:rsid w:val="32815FA1"/>
    <w:rsid w:val="337D2FFB"/>
    <w:rsid w:val="36BC2370"/>
    <w:rsid w:val="36EE0229"/>
    <w:rsid w:val="376043C1"/>
    <w:rsid w:val="38415168"/>
    <w:rsid w:val="38A90E8C"/>
    <w:rsid w:val="38D17D88"/>
    <w:rsid w:val="392510F7"/>
    <w:rsid w:val="39E554BF"/>
    <w:rsid w:val="39EB1DB3"/>
    <w:rsid w:val="3A752162"/>
    <w:rsid w:val="3A805E8B"/>
    <w:rsid w:val="3AC17A8D"/>
    <w:rsid w:val="3BD468D4"/>
    <w:rsid w:val="3CC817A8"/>
    <w:rsid w:val="3DED38CF"/>
    <w:rsid w:val="3F131D31"/>
    <w:rsid w:val="3F377604"/>
    <w:rsid w:val="3F605848"/>
    <w:rsid w:val="3F9A0FF5"/>
    <w:rsid w:val="40EC5C28"/>
    <w:rsid w:val="40F06B5E"/>
    <w:rsid w:val="421443A8"/>
    <w:rsid w:val="425A779A"/>
    <w:rsid w:val="43FE2C19"/>
    <w:rsid w:val="440D0285"/>
    <w:rsid w:val="44422C5B"/>
    <w:rsid w:val="447D17A0"/>
    <w:rsid w:val="450D73C9"/>
    <w:rsid w:val="4568238E"/>
    <w:rsid w:val="45765FA3"/>
    <w:rsid w:val="460F5B25"/>
    <w:rsid w:val="473A13C6"/>
    <w:rsid w:val="478017A3"/>
    <w:rsid w:val="47D73527"/>
    <w:rsid w:val="487F1D75"/>
    <w:rsid w:val="48BE046F"/>
    <w:rsid w:val="49DA6D7E"/>
    <w:rsid w:val="49E934C9"/>
    <w:rsid w:val="4A065554"/>
    <w:rsid w:val="4A3E1293"/>
    <w:rsid w:val="4A642A62"/>
    <w:rsid w:val="4A8859A6"/>
    <w:rsid w:val="4AC36E9A"/>
    <w:rsid w:val="4ACD42AC"/>
    <w:rsid w:val="4B0D546C"/>
    <w:rsid w:val="4B0F5761"/>
    <w:rsid w:val="4B813271"/>
    <w:rsid w:val="4C5A548A"/>
    <w:rsid w:val="4CAD017A"/>
    <w:rsid w:val="4D863900"/>
    <w:rsid w:val="4DF745D0"/>
    <w:rsid w:val="4E60168C"/>
    <w:rsid w:val="4EB5493C"/>
    <w:rsid w:val="4F7B0C49"/>
    <w:rsid w:val="509C13C7"/>
    <w:rsid w:val="511F7C51"/>
    <w:rsid w:val="512824BC"/>
    <w:rsid w:val="521E3DCE"/>
    <w:rsid w:val="53157ACD"/>
    <w:rsid w:val="53DC42F3"/>
    <w:rsid w:val="54A011DD"/>
    <w:rsid w:val="54F07AB3"/>
    <w:rsid w:val="55C70002"/>
    <w:rsid w:val="561279EC"/>
    <w:rsid w:val="56E44DE3"/>
    <w:rsid w:val="570D2490"/>
    <w:rsid w:val="58B9725F"/>
    <w:rsid w:val="58EA0C90"/>
    <w:rsid w:val="598728FD"/>
    <w:rsid w:val="59925C20"/>
    <w:rsid w:val="5A8942AD"/>
    <w:rsid w:val="5ACA205E"/>
    <w:rsid w:val="5AFD38B7"/>
    <w:rsid w:val="5B073FB1"/>
    <w:rsid w:val="5B2E1C7D"/>
    <w:rsid w:val="5BC75ABD"/>
    <w:rsid w:val="5BD63754"/>
    <w:rsid w:val="5CF632A6"/>
    <w:rsid w:val="5D19648B"/>
    <w:rsid w:val="5D3E6C34"/>
    <w:rsid w:val="5E142ADF"/>
    <w:rsid w:val="5EA91A96"/>
    <w:rsid w:val="5EEB1227"/>
    <w:rsid w:val="5F505F62"/>
    <w:rsid w:val="5FCB4C55"/>
    <w:rsid w:val="60224EF6"/>
    <w:rsid w:val="606D3A7E"/>
    <w:rsid w:val="60865AD3"/>
    <w:rsid w:val="60A55C73"/>
    <w:rsid w:val="624D03FD"/>
    <w:rsid w:val="62DF7723"/>
    <w:rsid w:val="63AE18A9"/>
    <w:rsid w:val="64D062A9"/>
    <w:rsid w:val="651056B0"/>
    <w:rsid w:val="652D394D"/>
    <w:rsid w:val="653E4B8F"/>
    <w:rsid w:val="659814E5"/>
    <w:rsid w:val="6688057B"/>
    <w:rsid w:val="66CF1C53"/>
    <w:rsid w:val="674E3B4C"/>
    <w:rsid w:val="688F5D4D"/>
    <w:rsid w:val="6A626510"/>
    <w:rsid w:val="6A9149F2"/>
    <w:rsid w:val="6B542A2D"/>
    <w:rsid w:val="6C586BB3"/>
    <w:rsid w:val="6C84449F"/>
    <w:rsid w:val="6D2065AB"/>
    <w:rsid w:val="6D273811"/>
    <w:rsid w:val="6DC51706"/>
    <w:rsid w:val="6E250D88"/>
    <w:rsid w:val="6E4E4726"/>
    <w:rsid w:val="6FEF0DDD"/>
    <w:rsid w:val="6FF00FA8"/>
    <w:rsid w:val="708C68AC"/>
    <w:rsid w:val="7179375F"/>
    <w:rsid w:val="722D5647"/>
    <w:rsid w:val="72F535B3"/>
    <w:rsid w:val="72F913D4"/>
    <w:rsid w:val="739E3753"/>
    <w:rsid w:val="744A0F00"/>
    <w:rsid w:val="75097C7B"/>
    <w:rsid w:val="75425E98"/>
    <w:rsid w:val="767D4143"/>
    <w:rsid w:val="77C04D03"/>
    <w:rsid w:val="783F40B0"/>
    <w:rsid w:val="787A00B8"/>
    <w:rsid w:val="79437293"/>
    <w:rsid w:val="79642590"/>
    <w:rsid w:val="79E9218B"/>
    <w:rsid w:val="7A614E79"/>
    <w:rsid w:val="7A6904FA"/>
    <w:rsid w:val="7AD96F70"/>
    <w:rsid w:val="7B047DE0"/>
    <w:rsid w:val="7C1B1816"/>
    <w:rsid w:val="7C1D12A4"/>
    <w:rsid w:val="7C6C21C7"/>
    <w:rsid w:val="7C7E43AF"/>
    <w:rsid w:val="7D467CB9"/>
    <w:rsid w:val="7D533ED0"/>
    <w:rsid w:val="7DEF3097"/>
    <w:rsid w:val="7E0362AE"/>
    <w:rsid w:val="7E595FA2"/>
    <w:rsid w:val="7EB84BBC"/>
    <w:rsid w:val="7F2D38F9"/>
    <w:rsid w:val="7F396464"/>
    <w:rsid w:val="7F7F54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2017-04-24T03:01:00Z</dcterms:created>
  <dc:creator>Administrator</dc:creator>
  <cp:lastModifiedBy>文理办公室</cp:lastModifiedBy>
  <cp:lastPrinted>2018-04-13T07:54:00Z</cp:lastPrinted>
  <dcterms:modified xsi:type="dcterms:W3CDTF">2018-10-08T01:41:34Z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